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after="100"/>
        <w:ind w:firstLine="0" w:firstLineChars="0"/>
        <w:jc w:val="both"/>
        <w:rPr>
          <w:rFonts w:hint="eastAsia" w:ascii="宋体" w:hAnsi="宋体" w:eastAsia="宋体" w:cs="宋体"/>
          <w:b/>
          <w:bCs/>
          <w:sz w:val="28"/>
          <w:szCs w:val="28"/>
        </w:rPr>
      </w:pPr>
    </w:p>
    <w:p>
      <w:pPr>
        <w:snapToGrid w:val="0"/>
        <w:ind w:firstLine="0" w:firstLineChars="0"/>
        <w:jc w:val="center"/>
        <w:rPr>
          <w:rFonts w:hint="eastAsia" w:ascii="宋体" w:hAnsi="宋体" w:eastAsia="宋体" w:cs="宋体"/>
          <w:sz w:val="72"/>
          <w:szCs w:val="72"/>
          <w:u w:val="single"/>
        </w:rPr>
      </w:pPr>
    </w:p>
    <w:p>
      <w:pPr>
        <w:snapToGrid w:val="0"/>
        <w:ind w:firstLine="0" w:firstLineChars="0"/>
        <w:jc w:val="center"/>
        <w:rPr>
          <w:rFonts w:hint="eastAsia" w:ascii="宋体" w:hAnsi="宋体" w:eastAsia="宋体" w:cs="宋体"/>
          <w:sz w:val="72"/>
          <w:szCs w:val="72"/>
        </w:rPr>
      </w:pPr>
      <w:r>
        <w:rPr>
          <w:rFonts w:hint="eastAsia" w:ascii="宋体" w:hAnsi="宋体" w:eastAsia="宋体" w:cs="宋体"/>
          <w:sz w:val="72"/>
          <w:szCs w:val="72"/>
          <w:u w:val="single"/>
        </w:rPr>
        <w:t>谈判采购文件</w:t>
      </w:r>
    </w:p>
    <w:p>
      <w:pPr>
        <w:snapToGrid w:val="0"/>
        <w:rPr>
          <w:rFonts w:hint="eastAsia" w:ascii="宋体" w:hAnsi="宋体" w:eastAsia="宋体" w:cs="宋体"/>
        </w:rPr>
      </w:pPr>
    </w:p>
    <w:p>
      <w:pPr>
        <w:snapToGrid w:val="0"/>
        <w:rPr>
          <w:rFonts w:hint="eastAsia" w:ascii="宋体" w:hAnsi="宋体" w:eastAsia="宋体" w:cs="宋体"/>
        </w:rPr>
      </w:pPr>
    </w:p>
    <w:p>
      <w:pPr>
        <w:snapToGrid w:val="0"/>
        <w:rPr>
          <w:rFonts w:hint="eastAsia" w:ascii="宋体" w:hAnsi="宋体" w:eastAsia="宋体" w:cs="宋体"/>
        </w:rPr>
      </w:pPr>
    </w:p>
    <w:p>
      <w:pPr>
        <w:pStyle w:val="16"/>
        <w:ind w:left="2191" w:leftChars="257" w:hanging="1574" w:hangingChars="492"/>
        <w:jc w:val="left"/>
        <w:rPr>
          <w:rFonts w:hint="eastAsia" w:ascii="宋体" w:hAnsi="宋体" w:eastAsia="宋体" w:cs="宋体"/>
          <w:color w:val="FF0000"/>
          <w:sz w:val="32"/>
          <w:szCs w:val="32"/>
          <w:lang w:eastAsia="zh-CN"/>
        </w:rPr>
      </w:pPr>
      <w:r>
        <w:rPr>
          <w:rFonts w:hint="eastAsia" w:ascii="宋体" w:hAnsi="宋体" w:eastAsia="宋体" w:cs="宋体"/>
          <w:sz w:val="32"/>
          <w:szCs w:val="32"/>
        </w:rPr>
        <w:t>项目名称：</w:t>
      </w:r>
      <w:r>
        <w:rPr>
          <w:rFonts w:hint="eastAsia" w:ascii="宋体" w:hAnsi="宋体" w:eastAsia="宋体" w:cs="宋体"/>
          <w:color w:val="auto"/>
          <w:sz w:val="32"/>
          <w:szCs w:val="32"/>
          <w:u w:val="single"/>
        </w:rPr>
        <w:t>浙江冠豪MES(制造执行系统)建设项</w:t>
      </w:r>
      <w:r>
        <w:rPr>
          <w:rFonts w:hint="eastAsia" w:ascii="宋体" w:hAnsi="宋体" w:eastAsia="宋体" w:cs="宋体"/>
          <w:color w:val="auto"/>
          <w:sz w:val="32"/>
          <w:szCs w:val="32"/>
          <w:u w:val="single"/>
          <w:lang w:eastAsia="zh-CN"/>
        </w:rPr>
        <w:t>目</w:t>
      </w:r>
    </w:p>
    <w:p>
      <w:pPr>
        <w:pStyle w:val="16"/>
        <w:ind w:left="2191" w:leftChars="257" w:hanging="1574" w:hangingChars="492"/>
        <w:jc w:val="left"/>
        <w:rPr>
          <w:rFonts w:hint="default" w:ascii="宋体" w:hAnsi="宋体" w:eastAsia="宋体" w:cs="宋体"/>
          <w:sz w:val="32"/>
          <w:szCs w:val="32"/>
          <w:lang w:val="en-US" w:eastAsia="zh-CN"/>
        </w:rPr>
      </w:pPr>
      <w:r>
        <w:rPr>
          <w:rFonts w:hint="eastAsia" w:ascii="宋体" w:hAnsi="宋体" w:eastAsia="宋体" w:cs="宋体"/>
          <w:sz w:val="32"/>
          <w:szCs w:val="32"/>
        </w:rPr>
        <w:t>项目编号：</w:t>
      </w:r>
      <w:r>
        <w:rPr>
          <w:rFonts w:hint="eastAsia" w:ascii="宋体" w:hAnsi="宋体" w:eastAsia="宋体" w:cs="宋体"/>
          <w:sz w:val="32"/>
          <w:szCs w:val="32"/>
          <w:lang w:val="en-US" w:eastAsia="zh-CN"/>
        </w:rPr>
        <w:t>ZJGH251007001</w:t>
      </w:r>
    </w:p>
    <w:p>
      <w:pPr>
        <w:pStyle w:val="16"/>
        <w:ind w:left="2191" w:leftChars="257" w:hanging="1574" w:hangingChars="492"/>
        <w:jc w:val="left"/>
        <w:rPr>
          <w:rFonts w:hint="eastAsia" w:ascii="宋体" w:hAnsi="宋体" w:eastAsia="宋体" w:cs="宋体"/>
          <w:sz w:val="32"/>
          <w:szCs w:val="32"/>
        </w:rPr>
      </w:pPr>
    </w:p>
    <w:p>
      <w:pPr>
        <w:pStyle w:val="16"/>
        <w:ind w:left="0" w:leftChars="0" w:firstLine="0" w:firstLineChars="0"/>
        <w:jc w:val="left"/>
        <w:rPr>
          <w:rFonts w:hint="eastAsia" w:ascii="宋体" w:hAnsi="宋体" w:eastAsia="宋体" w:cs="宋体"/>
          <w:sz w:val="32"/>
          <w:szCs w:val="32"/>
        </w:rPr>
      </w:pPr>
    </w:p>
    <w:p>
      <w:pPr>
        <w:pStyle w:val="16"/>
        <w:ind w:left="2191" w:leftChars="257" w:hanging="1574" w:hangingChars="492"/>
        <w:jc w:val="left"/>
        <w:rPr>
          <w:rFonts w:hint="default" w:ascii="宋体" w:hAnsi="宋体" w:eastAsia="宋体" w:cs="宋体"/>
          <w:color w:val="FF0000"/>
          <w:sz w:val="32"/>
          <w:szCs w:val="32"/>
          <w:lang w:val="en-US" w:eastAsia="zh-CN"/>
        </w:rPr>
      </w:pPr>
      <w:r>
        <w:rPr>
          <w:rFonts w:hint="eastAsia" w:ascii="宋体" w:hAnsi="宋体" w:eastAsia="宋体" w:cs="宋体"/>
          <w:sz w:val="32"/>
          <w:szCs w:val="32"/>
        </w:rPr>
        <w:t>采购方：</w:t>
      </w:r>
      <w:r>
        <w:rPr>
          <w:rFonts w:hint="eastAsia" w:ascii="宋体" w:hAnsi="宋体" w:eastAsia="宋体" w:cs="宋体"/>
          <w:color w:val="auto"/>
          <w:sz w:val="32"/>
          <w:szCs w:val="32"/>
          <w:lang w:val="en-US" w:eastAsia="zh-CN"/>
        </w:rPr>
        <w:t>浙江冠豪新材料有限公司</w:t>
      </w:r>
    </w:p>
    <w:p>
      <w:pPr>
        <w:pStyle w:val="16"/>
        <w:ind w:left="2191" w:leftChars="257" w:hanging="1574" w:hangingChars="492"/>
        <w:jc w:val="left"/>
        <w:rPr>
          <w:rFonts w:hint="eastAsia" w:ascii="宋体" w:hAnsi="宋体" w:eastAsia="宋体" w:cs="宋体"/>
          <w:sz w:val="32"/>
          <w:szCs w:val="32"/>
        </w:rPr>
      </w:pPr>
      <w:r>
        <w:rPr>
          <w:rFonts w:hint="eastAsia" w:ascii="宋体" w:hAnsi="宋体" w:eastAsia="宋体" w:cs="宋体"/>
          <w:sz w:val="32"/>
          <w:szCs w:val="32"/>
        </w:rPr>
        <w:t>时  间：二〇二五年</w:t>
      </w:r>
      <w:r>
        <w:rPr>
          <w:rFonts w:hint="eastAsia" w:ascii="宋体" w:hAnsi="宋体" w:eastAsia="宋体" w:cs="宋体"/>
          <w:sz w:val="32"/>
          <w:szCs w:val="32"/>
          <w:lang w:val="en-US" w:eastAsia="zh-CN"/>
        </w:rPr>
        <w:t>十</w:t>
      </w:r>
      <w:r>
        <w:rPr>
          <w:rFonts w:hint="eastAsia" w:ascii="宋体" w:hAnsi="宋体" w:eastAsia="宋体" w:cs="宋体"/>
          <w:sz w:val="32"/>
          <w:szCs w:val="32"/>
        </w:rPr>
        <w:t>月</w:t>
      </w:r>
    </w:p>
    <w:p>
      <w:pPr>
        <w:ind w:firstLine="883"/>
        <w:rPr>
          <w:rFonts w:hint="eastAsia" w:ascii="宋体" w:hAnsi="宋体" w:eastAsia="宋体" w:cs="宋体"/>
          <w:b/>
          <w:bCs/>
          <w:sz w:val="44"/>
          <w:szCs w:val="28"/>
        </w:rPr>
      </w:pPr>
    </w:p>
    <w:p>
      <w:pPr>
        <w:ind w:firstLine="883"/>
        <w:rPr>
          <w:rFonts w:hint="eastAsia" w:ascii="宋体" w:hAnsi="宋体" w:eastAsia="宋体" w:cs="宋体"/>
          <w:b/>
          <w:bCs/>
          <w:sz w:val="44"/>
          <w:szCs w:val="28"/>
        </w:rPr>
      </w:pPr>
      <w:r>
        <w:rPr>
          <w:rFonts w:hint="eastAsia" w:ascii="宋体" w:hAnsi="宋体" w:eastAsia="宋体" w:cs="宋体"/>
          <w:b/>
          <w:bCs/>
          <w:sz w:val="44"/>
          <w:szCs w:val="28"/>
        </w:rPr>
        <w:br w:type="page"/>
      </w:r>
    </w:p>
    <w:p>
      <w:pPr>
        <w:pStyle w:val="3"/>
        <w:keepNext/>
        <w:keepLines/>
        <w:pageBreakBefore w:val="0"/>
        <w:widowControl/>
        <w:kinsoku/>
        <w:wordWrap/>
        <w:overflowPunct/>
        <w:topLinePunct w:val="0"/>
        <w:autoSpaceDE/>
        <w:autoSpaceDN/>
        <w:bidi w:val="0"/>
        <w:adjustRightInd/>
        <w:snapToGrid/>
        <w:ind w:firstLine="0" w:firstLineChars="0"/>
        <w:textAlignment w:val="auto"/>
        <w:rPr>
          <w:rFonts w:hint="eastAsia" w:ascii="宋体" w:hAnsi="宋体" w:eastAsia="宋体" w:cs="宋体"/>
          <w:bCs/>
          <w:sz w:val="44"/>
          <w:szCs w:val="28"/>
        </w:rPr>
      </w:pPr>
      <w:bookmarkStart w:id="0" w:name="_Toc28161"/>
      <w:bookmarkStart w:id="1" w:name="_Toc12092"/>
      <w:bookmarkStart w:id="2" w:name="_Toc18908"/>
      <w:bookmarkStart w:id="3" w:name="_Toc17233"/>
      <w:r>
        <w:rPr>
          <w:rFonts w:hint="eastAsia" w:ascii="宋体" w:hAnsi="宋体" w:eastAsia="宋体" w:cs="宋体"/>
          <w:bCs/>
          <w:sz w:val="44"/>
          <w:szCs w:val="28"/>
        </w:rPr>
        <w:t>目  录</w:t>
      </w:r>
      <w:bookmarkEnd w:id="0"/>
      <w:bookmarkEnd w:id="1"/>
      <w:bookmarkEnd w:id="2"/>
      <w:bookmarkEnd w:id="3"/>
    </w:p>
    <w:sdt>
      <w:sdtPr>
        <w:rPr>
          <w:rFonts w:hint="eastAsia" w:ascii="宋体" w:hAnsi="宋体" w:eastAsia="宋体" w:cs="宋体"/>
          <w:sz w:val="21"/>
        </w:rPr>
        <w:id w:val="147459682"/>
        <w15:color w:val="DBDBDB"/>
        <w:docPartObj>
          <w:docPartGallery w:val="Table of Contents"/>
          <w:docPartUnique/>
        </w:docPartObj>
      </w:sdtPr>
      <w:sdtEndPr>
        <w:rPr>
          <w:rFonts w:hint="eastAsia" w:ascii="宋体" w:hAnsi="宋体" w:eastAsia="宋体" w:cs="宋体"/>
          <w:sz w:val="24"/>
        </w:rPr>
      </w:sdtEndPr>
      <w:sdtContent>
        <w:p>
          <w:pPr>
            <w:spacing w:after="0" w:line="240" w:lineRule="auto"/>
            <w:ind w:firstLine="0" w:firstLineChars="0"/>
            <w:jc w:val="center"/>
            <w:rPr>
              <w:rFonts w:hint="eastAsia" w:ascii="宋体" w:hAnsi="宋体" w:eastAsia="宋体" w:cs="宋体"/>
            </w:rPr>
          </w:pPr>
        </w:p>
        <w:p>
          <w:pPr>
            <w:pStyle w:val="13"/>
            <w:keepNext w:val="0"/>
            <w:keepLines w:val="0"/>
            <w:pageBreakBefore w:val="0"/>
            <w:widowControl/>
            <w:tabs>
              <w:tab w:val="right" w:leader="dot" w:pos="8787"/>
            </w:tabs>
            <w:kinsoku/>
            <w:wordWrap/>
            <w:overflowPunct/>
            <w:topLinePunct w:val="0"/>
            <w:autoSpaceDE/>
            <w:autoSpaceDN/>
            <w:bidi w:val="0"/>
            <w:adjustRightInd/>
            <w:snapToGrid/>
            <w:ind w:firstLine="0" w:firstLineChars="0"/>
            <w:textAlignment w:val="auto"/>
            <w:rPr>
              <w:rFonts w:hint="eastAsia" w:ascii="宋体" w:hAnsi="宋体" w:eastAsia="宋体" w:cs="宋体"/>
              <w:b/>
              <w:bCs/>
              <w:sz w:val="28"/>
              <w:szCs w:val="28"/>
            </w:rPr>
          </w:pPr>
          <w:r>
            <w:rPr>
              <w:rFonts w:hint="eastAsia" w:ascii="宋体" w:hAnsi="宋体" w:eastAsia="宋体" w:cs="宋体"/>
              <w:b/>
              <w:bCs/>
            </w:rPr>
            <w:fldChar w:fldCharType="begin"/>
          </w:r>
          <w:r>
            <w:rPr>
              <w:rFonts w:hint="eastAsia" w:ascii="宋体" w:hAnsi="宋体" w:eastAsia="宋体" w:cs="宋体"/>
              <w:b/>
              <w:bCs/>
            </w:rPr>
            <w:instrText xml:space="preserve">TOC \o "1-1" \h \u </w:instrText>
          </w:r>
          <w:r>
            <w:rPr>
              <w:rFonts w:hint="eastAsia" w:ascii="宋体" w:hAnsi="宋体" w:eastAsia="宋体" w:cs="宋体"/>
              <w:b/>
              <w:bCs/>
            </w:rPr>
            <w:fldChar w:fldCharType="separate"/>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_Toc5544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一、</w:t>
          </w:r>
          <w:r>
            <w:rPr>
              <w:rFonts w:hint="eastAsia" w:ascii="宋体" w:hAnsi="宋体" w:eastAsia="宋体" w:cs="宋体"/>
              <w:b/>
              <w:bCs/>
              <w:sz w:val="28"/>
              <w:szCs w:val="28"/>
              <w:lang w:eastAsia="zh-CN"/>
            </w:rPr>
            <w:t>谈判采购邀请函</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_Toc5544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3</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pPr>
            <w:pStyle w:val="13"/>
            <w:keepNext w:val="0"/>
            <w:keepLines w:val="0"/>
            <w:pageBreakBefore w:val="0"/>
            <w:widowControl/>
            <w:tabs>
              <w:tab w:val="right" w:leader="dot" w:pos="8787"/>
            </w:tabs>
            <w:kinsoku/>
            <w:wordWrap/>
            <w:overflowPunct/>
            <w:topLinePunct w:val="0"/>
            <w:autoSpaceDE/>
            <w:autoSpaceDN/>
            <w:bidi w:val="0"/>
            <w:adjustRightInd/>
            <w:snapToGrid/>
            <w:ind w:firstLine="0" w:firstLineChars="0"/>
            <w:textAlignment w:val="auto"/>
            <w:rPr>
              <w:rFonts w:hint="eastAsia" w:ascii="宋体" w:hAnsi="宋体" w:eastAsia="宋体" w:cs="宋体"/>
              <w:b/>
              <w:bCs/>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_Toc18301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lang w:val="en-US" w:eastAsia="zh-CN"/>
            </w:rPr>
            <w:t>二、谈判须知</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_Toc18301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5</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pPr>
            <w:pStyle w:val="13"/>
            <w:keepNext w:val="0"/>
            <w:keepLines w:val="0"/>
            <w:pageBreakBefore w:val="0"/>
            <w:widowControl/>
            <w:tabs>
              <w:tab w:val="right" w:leader="dot" w:pos="8787"/>
            </w:tabs>
            <w:kinsoku/>
            <w:wordWrap/>
            <w:overflowPunct/>
            <w:topLinePunct w:val="0"/>
            <w:autoSpaceDE/>
            <w:autoSpaceDN/>
            <w:bidi w:val="0"/>
            <w:adjustRightInd/>
            <w:snapToGrid/>
            <w:ind w:firstLine="0" w:firstLineChars="0"/>
            <w:textAlignment w:val="auto"/>
            <w:rPr>
              <w:rFonts w:hint="eastAsia" w:ascii="宋体" w:hAnsi="宋体" w:eastAsia="宋体" w:cs="宋体"/>
              <w:b/>
              <w:bCs/>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_Toc20475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lang w:val="en-US" w:eastAsia="zh-CN"/>
            </w:rPr>
            <w:t>三</w:t>
          </w:r>
          <w:r>
            <w:rPr>
              <w:rFonts w:hint="eastAsia" w:ascii="宋体" w:hAnsi="宋体" w:eastAsia="宋体" w:cs="宋体"/>
              <w:b/>
              <w:bCs/>
              <w:sz w:val="28"/>
              <w:szCs w:val="28"/>
            </w:rPr>
            <w:t>、谈判程序及评定标准</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_Toc20475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8</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pPr>
            <w:pStyle w:val="13"/>
            <w:keepNext w:val="0"/>
            <w:keepLines w:val="0"/>
            <w:pageBreakBefore w:val="0"/>
            <w:widowControl/>
            <w:tabs>
              <w:tab w:val="right" w:leader="dot" w:pos="8787"/>
            </w:tabs>
            <w:kinsoku/>
            <w:wordWrap/>
            <w:overflowPunct/>
            <w:topLinePunct w:val="0"/>
            <w:autoSpaceDE/>
            <w:autoSpaceDN/>
            <w:bidi w:val="0"/>
            <w:adjustRightInd/>
            <w:snapToGrid/>
            <w:ind w:firstLine="0" w:firstLineChars="0"/>
            <w:textAlignment w:val="auto"/>
            <w:rPr>
              <w:rFonts w:hint="eastAsia" w:ascii="宋体" w:hAnsi="宋体" w:eastAsia="宋体" w:cs="宋体"/>
              <w:b/>
              <w:bCs/>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_Toc891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lang w:val="en-US" w:eastAsia="zh-CN"/>
            </w:rPr>
            <w:t>四、采购人</w:t>
          </w:r>
          <w:r>
            <w:rPr>
              <w:rFonts w:hint="eastAsia" w:ascii="宋体" w:hAnsi="宋体" w:eastAsia="宋体" w:cs="宋体"/>
              <w:b/>
              <w:bCs/>
              <w:sz w:val="28"/>
              <w:szCs w:val="28"/>
            </w:rPr>
            <w:t>要求</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_Toc891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14</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pPr>
            <w:pStyle w:val="13"/>
            <w:keepNext w:val="0"/>
            <w:keepLines w:val="0"/>
            <w:pageBreakBefore w:val="0"/>
            <w:widowControl/>
            <w:tabs>
              <w:tab w:val="right" w:leader="dot" w:pos="8787"/>
            </w:tabs>
            <w:kinsoku/>
            <w:wordWrap/>
            <w:overflowPunct/>
            <w:topLinePunct w:val="0"/>
            <w:autoSpaceDE/>
            <w:autoSpaceDN/>
            <w:bidi w:val="0"/>
            <w:adjustRightInd/>
            <w:snapToGrid/>
            <w:ind w:firstLine="0" w:firstLineChars="0"/>
            <w:textAlignment w:val="auto"/>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HYPERLINK \l _Toc19778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五、 响应文件格式</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_Toc19778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18</w:t>
          </w:r>
          <w:r>
            <w:rPr>
              <w:rFonts w:hint="eastAsia" w:ascii="宋体" w:hAnsi="宋体" w:eastAsia="宋体" w:cs="宋体"/>
              <w:b/>
              <w:bCs/>
              <w:sz w:val="28"/>
              <w:szCs w:val="28"/>
            </w:rPr>
            <w:fldChar w:fldCharType="end"/>
          </w:r>
          <w:r>
            <w:rPr>
              <w:rFonts w:hint="eastAsia" w:ascii="宋体" w:hAnsi="宋体" w:eastAsia="宋体" w:cs="宋体"/>
              <w:b/>
              <w:bCs/>
              <w:sz w:val="28"/>
              <w:szCs w:val="28"/>
            </w:rPr>
            <w:fldChar w:fldCharType="end"/>
          </w:r>
        </w:p>
        <w:p>
          <w:pPr>
            <w:rPr>
              <w:rFonts w:hint="eastAsia" w:ascii="宋体" w:hAnsi="宋体" w:eastAsia="宋体" w:cs="宋体"/>
            </w:rPr>
          </w:pPr>
          <w:r>
            <w:rPr>
              <w:rFonts w:hint="eastAsia" w:ascii="宋体" w:hAnsi="宋体" w:eastAsia="宋体" w:cs="宋体"/>
              <w:bCs/>
            </w:rPr>
            <w:fldChar w:fldCharType="end"/>
          </w:r>
        </w:p>
      </w:sdtContent>
    </w:sdt>
    <w:p>
      <w:pPr>
        <w:rPr>
          <w:rFonts w:hint="eastAsia" w:ascii="宋体" w:hAnsi="宋体" w:eastAsia="宋体" w:cs="宋体"/>
        </w:rPr>
      </w:pPr>
      <w:r>
        <w:rPr>
          <w:rFonts w:hint="eastAsia" w:ascii="宋体" w:hAnsi="宋体" w:eastAsia="宋体" w:cs="宋体"/>
        </w:rPr>
        <w:br w:type="page"/>
      </w:r>
    </w:p>
    <w:p>
      <w:pPr>
        <w:pStyle w:val="3"/>
        <w:keepNext/>
        <w:keepLines/>
        <w:pageBreakBefore w:val="0"/>
        <w:widowControl/>
        <w:numPr>
          <w:ilvl w:val="0"/>
          <w:numId w:val="1"/>
        </w:numPr>
        <w:kinsoku/>
        <w:wordWrap/>
        <w:overflowPunct/>
        <w:topLinePunct w:val="0"/>
        <w:autoSpaceDE/>
        <w:autoSpaceDN/>
        <w:bidi w:val="0"/>
        <w:adjustRightInd/>
        <w:snapToGrid/>
        <w:spacing w:after="0" w:afterAutospacing="0"/>
        <w:ind w:firstLine="0" w:firstLineChars="0"/>
        <w:textAlignment w:val="auto"/>
        <w:rPr>
          <w:rFonts w:hint="eastAsia" w:ascii="宋体" w:hAnsi="宋体" w:eastAsia="宋体" w:cs="宋体"/>
        </w:rPr>
      </w:pPr>
      <w:bookmarkStart w:id="4" w:name="_Toc5544"/>
      <w:r>
        <w:rPr>
          <w:rFonts w:hint="eastAsia" w:ascii="宋体" w:hAnsi="宋体" w:cs="宋体"/>
          <w:lang w:eastAsia="zh-CN"/>
        </w:rPr>
        <w:t>谈判采购邀请函</w:t>
      </w:r>
      <w:bookmarkEnd w:id="4"/>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浙江冠豪MES(制造执行系统)建设项目的潜在供应商在</w:t>
      </w:r>
      <w:r>
        <w:rPr>
          <w:rFonts w:hint="eastAsia" w:ascii="宋体" w:hAnsi="宋体" w:eastAsia="宋体" w:cs="宋体"/>
          <w:color w:val="auto"/>
          <w:sz w:val="21"/>
          <w:szCs w:val="21"/>
          <w:u w:val="none"/>
        </w:rPr>
        <w:t>规定的时间获取谈判文件</w:t>
      </w:r>
      <w:r>
        <w:rPr>
          <w:rFonts w:hint="eastAsia" w:ascii="宋体" w:hAnsi="宋体" w:eastAsia="宋体" w:cs="宋体"/>
          <w:color w:val="auto"/>
          <w:sz w:val="21"/>
          <w:szCs w:val="21"/>
          <w:u w:val="none"/>
          <w:lang w:eastAsia="zh-CN"/>
        </w:rPr>
        <w:t>，</w:t>
      </w:r>
      <w:r>
        <w:rPr>
          <w:rFonts w:hint="eastAsia" w:ascii="宋体" w:hAnsi="宋体" w:eastAsia="宋体" w:cs="宋体"/>
          <w:color w:val="auto"/>
          <w:sz w:val="21"/>
          <w:szCs w:val="21"/>
          <w:u w:val="single"/>
        </w:rPr>
        <w:t>即 2025 年</w:t>
      </w:r>
      <w:r>
        <w:rPr>
          <w:rFonts w:hint="eastAsia" w:ascii="宋体" w:hAnsi="宋体" w:eastAsia="宋体" w:cs="宋体"/>
          <w:color w:val="auto"/>
          <w:sz w:val="21"/>
          <w:szCs w:val="21"/>
          <w:u w:val="single"/>
          <w:lang w:val="en-US" w:eastAsia="zh-CN"/>
        </w:rPr>
        <w:t>10</w:t>
      </w:r>
      <w:r>
        <w:rPr>
          <w:rFonts w:hint="eastAsia" w:ascii="宋体" w:hAnsi="宋体" w:eastAsia="宋体" w:cs="宋体"/>
          <w:color w:val="auto"/>
          <w:sz w:val="21"/>
          <w:szCs w:val="21"/>
          <w:u w:val="single"/>
        </w:rPr>
        <w:t>月</w:t>
      </w:r>
      <w:r>
        <w:rPr>
          <w:rFonts w:hint="eastAsia" w:ascii="宋体" w:hAnsi="宋体" w:eastAsia="宋体" w:cs="宋体"/>
          <w:color w:val="auto"/>
          <w:sz w:val="21"/>
          <w:szCs w:val="21"/>
          <w:u w:val="single"/>
          <w:lang w:val="en-US" w:eastAsia="zh-CN"/>
        </w:rPr>
        <w:t>9</w:t>
      </w:r>
      <w:r>
        <w:rPr>
          <w:rFonts w:hint="eastAsia" w:ascii="宋体" w:hAnsi="宋体" w:eastAsia="宋体" w:cs="宋体"/>
          <w:color w:val="auto"/>
          <w:sz w:val="21"/>
          <w:szCs w:val="21"/>
          <w:u w:val="single"/>
        </w:rPr>
        <w:t xml:space="preserve"> 日至</w:t>
      </w:r>
      <w:r>
        <w:rPr>
          <w:rFonts w:hint="eastAsia" w:ascii="宋体" w:hAnsi="宋体" w:eastAsia="宋体" w:cs="宋体"/>
          <w:color w:val="auto"/>
          <w:sz w:val="21"/>
          <w:szCs w:val="21"/>
          <w:u w:val="single"/>
          <w:lang w:val="en-US" w:eastAsia="zh-CN"/>
        </w:rPr>
        <w:t>10</w:t>
      </w:r>
      <w:r>
        <w:rPr>
          <w:rFonts w:hint="eastAsia" w:ascii="宋体" w:hAnsi="宋体" w:eastAsia="宋体" w:cs="宋体"/>
          <w:color w:val="auto"/>
          <w:sz w:val="21"/>
          <w:szCs w:val="21"/>
          <w:u w:val="single"/>
        </w:rPr>
        <w:t>月</w:t>
      </w:r>
      <w:r>
        <w:rPr>
          <w:rFonts w:hint="eastAsia" w:ascii="宋体" w:hAnsi="宋体" w:eastAsia="宋体" w:cs="宋体"/>
          <w:color w:val="auto"/>
          <w:sz w:val="21"/>
          <w:szCs w:val="21"/>
          <w:u w:val="single"/>
          <w:lang w:val="en-US" w:eastAsia="zh-CN"/>
        </w:rPr>
        <w:t>14</w:t>
      </w:r>
      <w:r>
        <w:rPr>
          <w:rFonts w:hint="eastAsia" w:ascii="宋体" w:hAnsi="宋体" w:eastAsia="宋体" w:cs="宋体"/>
          <w:color w:val="auto"/>
          <w:sz w:val="21"/>
          <w:szCs w:val="21"/>
          <w:u w:val="single"/>
        </w:rPr>
        <w:t xml:space="preserve">日 </w:t>
      </w:r>
      <w:r>
        <w:rPr>
          <w:rFonts w:hint="eastAsia" w:ascii="宋体" w:hAnsi="宋体" w:eastAsia="宋体" w:cs="宋体"/>
          <w:color w:val="auto"/>
          <w:sz w:val="21"/>
          <w:szCs w:val="21"/>
        </w:rPr>
        <w:t>获取谈判文件，并于</w:t>
      </w:r>
      <w:r>
        <w:rPr>
          <w:rFonts w:hint="eastAsia" w:ascii="宋体" w:hAnsi="宋体" w:eastAsia="宋体" w:cs="宋体"/>
          <w:color w:val="auto"/>
          <w:sz w:val="21"/>
          <w:szCs w:val="21"/>
          <w:u w:val="single"/>
        </w:rPr>
        <w:t>2025</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lang w:val="en-US" w:eastAsia="zh-CN"/>
        </w:rPr>
        <w:t>10</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lang w:val="en-US" w:eastAsia="zh-CN"/>
        </w:rPr>
        <w:t>21</w:t>
      </w:r>
      <w:r>
        <w:rPr>
          <w:rFonts w:hint="eastAsia" w:ascii="宋体" w:hAnsi="宋体" w:eastAsia="宋体" w:cs="宋体"/>
          <w:color w:val="auto"/>
          <w:sz w:val="21"/>
          <w:szCs w:val="21"/>
        </w:rPr>
        <w:t>日10</w:t>
      </w:r>
      <w:r>
        <w:rPr>
          <w:rFonts w:hint="eastAsia" w:ascii="宋体" w:hAnsi="宋体" w:eastAsia="宋体" w:cs="宋体"/>
          <w:color w:val="auto"/>
          <w:sz w:val="21"/>
          <w:szCs w:val="21"/>
          <w:u w:val="single"/>
        </w:rPr>
        <w:t xml:space="preserve"> 点 00 分</w:t>
      </w:r>
      <w:r>
        <w:rPr>
          <w:rFonts w:hint="eastAsia" w:ascii="宋体" w:hAnsi="宋体" w:eastAsia="宋体" w:cs="宋体"/>
          <w:color w:val="auto"/>
          <w:sz w:val="21"/>
          <w:szCs w:val="21"/>
        </w:rPr>
        <w:t>（北京时间）前提交响应文件。</w:t>
      </w:r>
    </w:p>
    <w:p>
      <w:pPr>
        <w:pStyle w:val="24"/>
        <w:keepNext w:val="0"/>
        <w:keepLines w:val="0"/>
        <w:pageBreakBefore w:val="0"/>
        <w:widowControl/>
        <w:numPr>
          <w:ilvl w:val="255"/>
          <w:numId w:val="0"/>
        </w:numPr>
        <w:kinsoku/>
        <w:wordWrap/>
        <w:overflowPunct/>
        <w:topLinePunct w:val="0"/>
        <w:autoSpaceDE/>
        <w:autoSpaceDN/>
        <w:bidi w:val="0"/>
        <w:adjustRightInd/>
        <w:snapToGrid/>
        <w:spacing w:after="0" w:afterAutospacing="0" w:line="36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项目名称：浙江冠豪MES(制造执行系统)建设</w:t>
      </w:r>
      <w:r>
        <w:rPr>
          <w:rFonts w:hint="eastAsia" w:ascii="宋体" w:hAnsi="宋体" w:eastAsia="宋体" w:cs="宋体"/>
          <w:color w:val="auto"/>
          <w:sz w:val="21"/>
          <w:szCs w:val="21"/>
          <w:lang w:eastAsia="zh-CN"/>
        </w:rPr>
        <w:t>项目</w:t>
      </w:r>
    </w:p>
    <w:p>
      <w:pPr>
        <w:pStyle w:val="24"/>
        <w:keepNext w:val="0"/>
        <w:keepLines w:val="0"/>
        <w:pageBreakBefore w:val="0"/>
        <w:widowControl/>
        <w:numPr>
          <w:ilvl w:val="255"/>
          <w:numId w:val="0"/>
        </w:numPr>
        <w:kinsoku/>
        <w:wordWrap/>
        <w:overflowPunct/>
        <w:topLinePunct w:val="0"/>
        <w:autoSpaceDE/>
        <w:autoSpaceDN/>
        <w:bidi w:val="0"/>
        <w:adjustRightInd/>
        <w:snapToGrid/>
        <w:spacing w:after="0" w:afterAutospacing="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项目编号：</w:t>
      </w:r>
      <w:r>
        <w:rPr>
          <w:rFonts w:hint="eastAsia" w:ascii="宋体" w:hAnsi="宋体" w:eastAsia="宋体" w:cs="宋体"/>
          <w:sz w:val="21"/>
          <w:szCs w:val="21"/>
          <w:lang w:val="en-US" w:eastAsia="zh-CN"/>
        </w:rPr>
        <w:t>ZJGH251007001</w:t>
      </w:r>
    </w:p>
    <w:p>
      <w:pPr>
        <w:pStyle w:val="24"/>
        <w:keepNext w:val="0"/>
        <w:keepLines w:val="0"/>
        <w:pageBreakBefore w:val="0"/>
        <w:widowControl/>
        <w:numPr>
          <w:ilvl w:val="255"/>
          <w:numId w:val="0"/>
        </w:numPr>
        <w:kinsoku/>
        <w:wordWrap/>
        <w:overflowPunct/>
        <w:topLinePunct w:val="0"/>
        <w:autoSpaceDE/>
        <w:autoSpaceDN/>
        <w:bidi w:val="0"/>
        <w:adjustRightInd/>
        <w:snapToGrid/>
        <w:spacing w:after="0" w:afterAutospacing="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采购方式：谈判采购</w:t>
      </w:r>
    </w:p>
    <w:p>
      <w:pPr>
        <w:pStyle w:val="24"/>
        <w:keepNext w:val="0"/>
        <w:keepLines w:val="0"/>
        <w:pageBreakBefore w:val="0"/>
        <w:widowControl/>
        <w:numPr>
          <w:ilvl w:val="255"/>
          <w:numId w:val="0"/>
        </w:numPr>
        <w:kinsoku/>
        <w:wordWrap/>
        <w:overflowPunct/>
        <w:topLinePunct w:val="0"/>
        <w:autoSpaceDE/>
        <w:autoSpaceDN/>
        <w:bidi w:val="0"/>
        <w:adjustRightInd/>
        <w:snapToGrid/>
        <w:spacing w:after="0" w:afterAutospacing="0" w:line="360" w:lineRule="auto"/>
        <w:ind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rPr>
        <w:t>采购需求：</w:t>
      </w:r>
    </w:p>
    <w:tbl>
      <w:tblPr>
        <w:tblStyle w:val="21"/>
        <w:tblW w:w="951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Layout w:type="fixed"/>
        <w:tblCellMar>
          <w:top w:w="0" w:type="dxa"/>
          <w:left w:w="108" w:type="dxa"/>
          <w:bottom w:w="0" w:type="dxa"/>
          <w:right w:w="108" w:type="dxa"/>
        </w:tblCellMar>
      </w:tblPr>
      <w:tblGrid>
        <w:gridCol w:w="2855"/>
        <w:gridCol w:w="2473"/>
        <w:gridCol w:w="2095"/>
        <w:gridCol w:w="209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607" w:hRule="atLeast"/>
          <w:jc w:val="center"/>
        </w:trPr>
        <w:tc>
          <w:tcPr>
            <w:tcW w:w="2855" w:type="dxa"/>
            <w:shd w:val="clear" w:color="auto" w:fill="EEECE1"/>
            <w:vAlign w:val="center"/>
          </w:tcPr>
          <w:p>
            <w:pPr>
              <w:tabs>
                <w:tab w:val="left" w:pos="1080"/>
              </w:tabs>
              <w:spacing w:after="0" w:afterAutospacing="0"/>
              <w:ind w:firstLine="0" w:firstLineChars="0"/>
              <w:jc w:val="center"/>
              <w:rPr>
                <w:rFonts w:hint="eastAsia" w:ascii="宋体" w:hAnsi="宋体" w:eastAsia="宋体" w:cs="宋体"/>
                <w:sz w:val="21"/>
                <w:szCs w:val="21"/>
              </w:rPr>
            </w:pPr>
            <w:r>
              <w:rPr>
                <w:rFonts w:hint="eastAsia" w:ascii="宋体" w:hAnsi="宋体" w:eastAsia="宋体" w:cs="宋体"/>
                <w:sz w:val="21"/>
                <w:szCs w:val="21"/>
              </w:rPr>
              <w:t>采购内容</w:t>
            </w:r>
          </w:p>
        </w:tc>
        <w:tc>
          <w:tcPr>
            <w:tcW w:w="2473" w:type="dxa"/>
            <w:shd w:val="clear" w:color="auto" w:fill="EEECE1"/>
            <w:vAlign w:val="center"/>
          </w:tcPr>
          <w:p>
            <w:pPr>
              <w:tabs>
                <w:tab w:val="left" w:pos="1080"/>
              </w:tabs>
              <w:spacing w:after="0" w:afterAutospacing="0"/>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工期</w:t>
            </w:r>
          </w:p>
        </w:tc>
        <w:tc>
          <w:tcPr>
            <w:tcW w:w="2095" w:type="dxa"/>
            <w:shd w:val="clear" w:color="auto" w:fill="EEECE1"/>
            <w:vAlign w:val="center"/>
          </w:tcPr>
          <w:p>
            <w:pPr>
              <w:tabs>
                <w:tab w:val="left" w:pos="1080"/>
              </w:tabs>
              <w:spacing w:after="0" w:afterAutospacing="0"/>
              <w:ind w:firstLine="0" w:firstLineChars="0"/>
              <w:jc w:val="center"/>
              <w:rPr>
                <w:rFonts w:hint="eastAsia" w:ascii="宋体" w:hAnsi="宋体" w:eastAsia="宋体" w:cs="宋体"/>
                <w:sz w:val="21"/>
                <w:szCs w:val="21"/>
              </w:rPr>
            </w:pPr>
            <w:r>
              <w:rPr>
                <w:rFonts w:hint="eastAsia" w:ascii="宋体" w:hAnsi="宋体" w:eastAsia="宋体" w:cs="宋体"/>
                <w:sz w:val="21"/>
                <w:szCs w:val="21"/>
              </w:rPr>
              <w:t>最高限价（含税）</w:t>
            </w:r>
          </w:p>
        </w:tc>
        <w:tc>
          <w:tcPr>
            <w:tcW w:w="2095" w:type="dxa"/>
            <w:shd w:val="clear" w:color="auto" w:fill="EEECE1"/>
            <w:vAlign w:val="center"/>
          </w:tcPr>
          <w:p>
            <w:pPr>
              <w:tabs>
                <w:tab w:val="left" w:pos="1080"/>
              </w:tabs>
              <w:spacing w:after="0" w:afterAutospacing="0"/>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1160" w:hRule="atLeast"/>
          <w:jc w:val="center"/>
        </w:trPr>
        <w:tc>
          <w:tcPr>
            <w:tcW w:w="2855" w:type="dxa"/>
            <w:vAlign w:val="center"/>
          </w:tcPr>
          <w:p>
            <w:pPr>
              <w:tabs>
                <w:tab w:val="left" w:pos="1080"/>
              </w:tabs>
              <w:spacing w:after="0" w:afterAutospacing="0"/>
              <w:ind w:firstLine="0" w:firstLineChar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u w:val="none"/>
                <w:lang w:eastAsia="zh-CN"/>
              </w:rPr>
              <w:t>浙江冠豪MES(制造执行系统)建设项目</w:t>
            </w:r>
          </w:p>
        </w:tc>
        <w:tc>
          <w:tcPr>
            <w:tcW w:w="2473" w:type="dxa"/>
            <w:vAlign w:val="center"/>
          </w:tcPr>
          <w:p>
            <w:pPr>
              <w:tabs>
                <w:tab w:val="left" w:pos="1080"/>
              </w:tabs>
              <w:spacing w:after="0" w:afterAutospacing="0"/>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18个月</w:t>
            </w:r>
          </w:p>
          <w:p>
            <w:pPr>
              <w:tabs>
                <w:tab w:val="left" w:pos="1080"/>
              </w:tabs>
              <w:spacing w:after="0" w:afterAutospacing="0"/>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（平湖厂区（6个月）</w:t>
            </w:r>
          </w:p>
          <w:p>
            <w:pPr>
              <w:tabs>
                <w:tab w:val="left" w:pos="1080"/>
              </w:tabs>
              <w:spacing w:after="0" w:afterAutospacing="0"/>
              <w:ind w:firstLine="0" w:firstLineChars="0"/>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湛江、广州、天津厂区（12个月）</w:t>
            </w:r>
          </w:p>
        </w:tc>
        <w:tc>
          <w:tcPr>
            <w:tcW w:w="2095" w:type="dxa"/>
            <w:vAlign w:val="center"/>
          </w:tcPr>
          <w:p>
            <w:pPr>
              <w:tabs>
                <w:tab w:val="left" w:pos="1080"/>
              </w:tabs>
              <w:spacing w:after="0" w:afterAutospacing="0"/>
              <w:ind w:firstLine="0" w:firstLineChars="0"/>
              <w:jc w:val="left"/>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大写：叁佰万人民币</w:t>
            </w:r>
          </w:p>
          <w:p>
            <w:pPr>
              <w:tabs>
                <w:tab w:val="left" w:pos="1080"/>
              </w:tabs>
              <w:spacing w:after="0" w:afterAutospacing="0"/>
              <w:ind w:firstLine="0" w:firstLineChars="0"/>
              <w:jc w:val="left"/>
              <w:rPr>
                <w:rFonts w:hint="default"/>
                <w:color w:val="auto"/>
                <w:lang w:val="en-US" w:eastAsia="zh-CN"/>
              </w:rPr>
            </w:pPr>
            <w:r>
              <w:rPr>
                <w:rFonts w:hint="eastAsia" w:ascii="宋体" w:hAnsi="宋体" w:eastAsia="宋体" w:cs="宋体"/>
                <w:color w:val="auto"/>
                <w:sz w:val="21"/>
                <w:szCs w:val="21"/>
                <w:lang w:val="en-US" w:eastAsia="zh-CN"/>
              </w:rPr>
              <w:t>小写：￥3,000,000</w:t>
            </w:r>
          </w:p>
        </w:tc>
        <w:tc>
          <w:tcPr>
            <w:tcW w:w="2095" w:type="dxa"/>
            <w:vAlign w:val="center"/>
          </w:tcPr>
          <w:p>
            <w:pPr>
              <w:tabs>
                <w:tab w:val="left" w:pos="1080"/>
              </w:tabs>
              <w:spacing w:after="0" w:afterAutospacing="0"/>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r>
    </w:tbl>
    <w:p>
      <w:pPr>
        <w:keepNext w:val="0"/>
        <w:keepLines w:val="0"/>
        <w:pageBreakBefore w:val="0"/>
        <w:widowControl/>
        <w:tabs>
          <w:tab w:val="left" w:pos="1080"/>
        </w:tabs>
        <w:kinsoku/>
        <w:wordWrap/>
        <w:overflowPunct/>
        <w:topLinePunct w:val="0"/>
        <w:autoSpaceDE/>
        <w:autoSpaceDN/>
        <w:bidi w:val="0"/>
        <w:adjustRightInd/>
        <w:snapToGrid/>
        <w:spacing w:after="0" w:afterAutospacing="0"/>
        <w:ind w:left="0" w:leftChars="0" w:firstLine="0" w:firstLineChars="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一</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供应商资质要求</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lang w:eastAsia="zh-CN"/>
        </w:rPr>
      </w:pPr>
      <w:r>
        <w:rPr>
          <w:rFonts w:hint="eastAsia" w:ascii="宋体" w:hAnsi="宋体" w:eastAsia="宋体" w:cs="宋体"/>
          <w:sz w:val="21"/>
          <w:szCs w:val="21"/>
          <w:u w:val="none"/>
        </w:rPr>
        <w:t>1、</w:t>
      </w: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须是中华人民共和国境内合法注册或登记，能独立承担民事责任的法人或者其他组织。（提交有效的营业执照或事业单位法人证书复印件）</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lang w:eastAsia="zh-CN"/>
        </w:rPr>
      </w:pPr>
      <w:r>
        <w:rPr>
          <w:rFonts w:hint="eastAsia" w:ascii="宋体" w:hAnsi="宋体" w:eastAsia="宋体" w:cs="宋体"/>
          <w:sz w:val="21"/>
          <w:szCs w:val="21"/>
          <w:u w:val="none"/>
        </w:rPr>
        <w:t>2、</w:t>
      </w: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须具有良好的商业信誉和健全的财务会计制度；</w:t>
      </w:r>
      <w:r>
        <w:rPr>
          <w:rFonts w:hint="eastAsia" w:ascii="宋体" w:hAnsi="宋体" w:eastAsia="宋体" w:cs="宋体"/>
          <w:sz w:val="21"/>
          <w:szCs w:val="21"/>
          <w:u w:val="none"/>
          <w:lang w:val="en-US" w:eastAsia="zh-CN"/>
        </w:rPr>
        <w:t>（提供供应商资格声明函）</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rPr>
      </w:pPr>
      <w:r>
        <w:rPr>
          <w:rFonts w:hint="eastAsia" w:ascii="宋体" w:hAnsi="宋体" w:eastAsia="宋体" w:cs="宋体"/>
          <w:sz w:val="21"/>
          <w:szCs w:val="21"/>
          <w:u w:val="none"/>
        </w:rPr>
        <w:t>3、</w:t>
      </w: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须具有履行合同所必需的设备和专业技术能力；</w:t>
      </w:r>
      <w:r>
        <w:rPr>
          <w:rFonts w:hint="eastAsia" w:ascii="宋体" w:hAnsi="宋体" w:eastAsia="宋体" w:cs="宋体"/>
          <w:sz w:val="21"/>
          <w:szCs w:val="21"/>
          <w:u w:val="none"/>
          <w:lang w:val="en-US" w:eastAsia="zh-CN"/>
        </w:rPr>
        <w:t>（提供供应商资格声明函）</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rPr>
      </w:pPr>
      <w:r>
        <w:rPr>
          <w:rFonts w:hint="eastAsia" w:ascii="宋体" w:hAnsi="宋体" w:eastAsia="宋体" w:cs="宋体"/>
          <w:sz w:val="21"/>
          <w:szCs w:val="21"/>
          <w:u w:val="none"/>
        </w:rPr>
        <w:t>4、</w:t>
      </w: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须具有依法缴纳税收和社会保障资金的良好记录；</w:t>
      </w:r>
      <w:r>
        <w:rPr>
          <w:rFonts w:hint="eastAsia" w:ascii="宋体" w:hAnsi="宋体" w:eastAsia="宋体" w:cs="宋体"/>
          <w:sz w:val="21"/>
          <w:szCs w:val="21"/>
          <w:u w:val="none"/>
          <w:lang w:val="en-US" w:eastAsia="zh-CN"/>
        </w:rPr>
        <w:t>（提供供应商资格声明函）</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rPr>
      </w:pPr>
      <w:r>
        <w:rPr>
          <w:rFonts w:hint="eastAsia" w:ascii="宋体" w:hAnsi="宋体" w:eastAsia="宋体" w:cs="宋体"/>
          <w:sz w:val="21"/>
          <w:szCs w:val="21"/>
          <w:u w:val="none"/>
        </w:rPr>
        <w:t>5、参加本次采购活动前三年内，</w:t>
      </w: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在经营活动中没有重大违法记录；</w:t>
      </w:r>
      <w:r>
        <w:rPr>
          <w:rFonts w:hint="eastAsia" w:ascii="宋体" w:hAnsi="宋体" w:eastAsia="宋体" w:cs="宋体"/>
          <w:sz w:val="21"/>
          <w:szCs w:val="21"/>
          <w:u w:val="none"/>
          <w:lang w:val="en-US" w:eastAsia="zh-CN"/>
        </w:rPr>
        <w:t>（提供无重大违法记录的声明函）</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rPr>
      </w:pPr>
      <w:r>
        <w:rPr>
          <w:rFonts w:hint="eastAsia" w:ascii="宋体" w:hAnsi="宋体" w:eastAsia="宋体" w:cs="宋体"/>
          <w:sz w:val="21"/>
          <w:szCs w:val="21"/>
          <w:u w:val="none"/>
        </w:rPr>
        <w:t>6、</w:t>
      </w: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符合法律、行政法规规定的其他条件；</w:t>
      </w:r>
      <w:r>
        <w:rPr>
          <w:rFonts w:hint="eastAsia" w:ascii="宋体" w:hAnsi="宋体" w:eastAsia="宋体" w:cs="宋体"/>
          <w:sz w:val="21"/>
          <w:szCs w:val="21"/>
          <w:u w:val="none"/>
          <w:lang w:val="en-US" w:eastAsia="zh-CN"/>
        </w:rPr>
        <w:t>（提供供应商资格声明函）</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rPr>
      </w:pPr>
      <w:r>
        <w:rPr>
          <w:rFonts w:hint="eastAsia" w:ascii="宋体" w:hAnsi="宋体" w:eastAsia="宋体" w:cs="宋体"/>
          <w:sz w:val="21"/>
          <w:szCs w:val="21"/>
          <w:u w:val="none"/>
        </w:rPr>
        <w:t>7、本项目不接受联合体参与</w:t>
      </w:r>
      <w:r>
        <w:rPr>
          <w:rFonts w:hint="eastAsia" w:ascii="宋体" w:hAnsi="宋体" w:eastAsia="宋体" w:cs="宋体"/>
          <w:sz w:val="21"/>
          <w:szCs w:val="21"/>
          <w:u w:val="none"/>
          <w:lang w:val="en-US" w:eastAsia="zh-CN"/>
        </w:rPr>
        <w:t>采购</w:t>
      </w:r>
      <w:r>
        <w:rPr>
          <w:rFonts w:hint="eastAsia" w:ascii="宋体" w:hAnsi="宋体" w:eastAsia="宋体" w:cs="宋体"/>
          <w:sz w:val="21"/>
          <w:szCs w:val="21"/>
          <w:u w:val="none"/>
        </w:rPr>
        <w:t>，不允许转包或违法分包，未经采购人书面同意，不得分包；</w:t>
      </w:r>
      <w:r>
        <w:rPr>
          <w:rFonts w:hint="eastAsia" w:ascii="宋体" w:hAnsi="宋体" w:eastAsia="宋体" w:cs="宋体"/>
          <w:sz w:val="21"/>
          <w:szCs w:val="21"/>
          <w:u w:val="none"/>
          <w:lang w:val="en-US" w:eastAsia="zh-CN"/>
        </w:rPr>
        <w:t>（提供供应商资格声明函）</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8</w:t>
      </w:r>
      <w:r>
        <w:rPr>
          <w:rFonts w:hint="eastAsia" w:ascii="宋体" w:hAnsi="宋体" w:eastAsia="宋体" w:cs="宋体"/>
          <w:sz w:val="21"/>
          <w:szCs w:val="21"/>
          <w:u w:val="none"/>
        </w:rPr>
        <w:t>、信用信息:供应商未被列入“信用中国”网站(www.creditchina.gov.cn)中的“失信被执行人”或“重大税收违法失信主体”或“政府采购严重违法失信名单”记录名单内，不处于中国政府采购网(www.ccgp.gov.cn)“政府采购严重违法失信行为信息记录”中的禁止参加政府采购活动期间。</w:t>
      </w:r>
      <w:r>
        <w:rPr>
          <w:rFonts w:hint="eastAsia" w:ascii="宋体" w:hAnsi="宋体" w:eastAsia="宋体" w:cs="宋体"/>
          <w:sz w:val="21"/>
          <w:szCs w:val="21"/>
          <w:u w:val="none"/>
          <w:lang w:val="en-US" w:eastAsia="zh-CN"/>
        </w:rPr>
        <w:t>（提供供应商资格声明函，无需提供查询截图，以采购人现场查询为准，如采购人查询出有以上情形则做废标处理）</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9、特定资格条件：</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default"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 xml:space="preserve"> 9.1、</w:t>
      </w:r>
      <w:r>
        <w:rPr>
          <w:rFonts w:hint="default" w:ascii="宋体" w:hAnsi="宋体" w:eastAsia="宋体" w:cs="宋体"/>
          <w:sz w:val="21"/>
          <w:szCs w:val="21"/>
          <w:u w:val="none"/>
          <w:lang w:val="en-US" w:eastAsia="zh-CN"/>
        </w:rPr>
        <w:t>本次项目实施，项目经理1人、项目实施团队成员不少于</w:t>
      </w:r>
      <w:r>
        <w:rPr>
          <w:rFonts w:hint="eastAsia" w:ascii="宋体" w:hAnsi="宋体" w:eastAsia="宋体" w:cs="宋体"/>
          <w:sz w:val="21"/>
          <w:szCs w:val="21"/>
          <w:u w:val="none"/>
          <w:lang w:val="en-US" w:eastAsia="zh-CN"/>
        </w:rPr>
        <w:t>3</w:t>
      </w:r>
      <w:r>
        <w:rPr>
          <w:rFonts w:hint="default" w:ascii="宋体" w:hAnsi="宋体" w:eastAsia="宋体" w:cs="宋体"/>
          <w:sz w:val="21"/>
          <w:szCs w:val="21"/>
          <w:u w:val="none"/>
          <w:lang w:val="en-US" w:eastAsia="zh-CN"/>
        </w:rPr>
        <w:t>人</w:t>
      </w:r>
      <w:r>
        <w:rPr>
          <w:rFonts w:hint="eastAsia" w:ascii="宋体" w:hAnsi="宋体" w:eastAsia="宋体" w:cs="宋体"/>
          <w:sz w:val="21"/>
          <w:szCs w:val="21"/>
          <w:u w:val="none"/>
          <w:lang w:val="en-US" w:eastAsia="zh-CN"/>
        </w:rPr>
        <w:t>（不含项目经理）</w:t>
      </w:r>
      <w:r>
        <w:rPr>
          <w:rFonts w:hint="default" w:ascii="宋体" w:hAnsi="宋体" w:eastAsia="宋体" w:cs="宋体"/>
          <w:sz w:val="21"/>
          <w:szCs w:val="21"/>
          <w:u w:val="none"/>
          <w:lang w:val="en-US" w:eastAsia="zh-CN"/>
        </w:rPr>
        <w:t>，且项目经理、项目实施团队成员均须为</w:t>
      </w:r>
      <w:r>
        <w:rPr>
          <w:rFonts w:hint="eastAsia" w:ascii="宋体" w:hAnsi="宋体" w:eastAsia="宋体" w:cs="宋体"/>
          <w:sz w:val="21"/>
          <w:szCs w:val="21"/>
          <w:u w:val="none"/>
          <w:lang w:val="en-US" w:eastAsia="zh-CN"/>
        </w:rPr>
        <w:t>供应商</w:t>
      </w:r>
      <w:r>
        <w:rPr>
          <w:rFonts w:hint="default" w:ascii="宋体" w:hAnsi="宋体" w:eastAsia="宋体" w:cs="宋体"/>
          <w:sz w:val="21"/>
          <w:szCs w:val="21"/>
          <w:u w:val="none"/>
          <w:lang w:val="en-US" w:eastAsia="zh-CN"/>
        </w:rPr>
        <w:t>单位的人员并提供人员名单职责（盖公章）</w:t>
      </w:r>
      <w:r>
        <w:rPr>
          <w:rFonts w:hint="eastAsia" w:ascii="宋体" w:hAnsi="宋体" w:eastAsia="宋体" w:cs="宋体"/>
          <w:sz w:val="21"/>
          <w:szCs w:val="21"/>
          <w:u w:val="none"/>
          <w:lang w:val="en-US" w:eastAsia="zh-CN"/>
        </w:rPr>
        <w:t>及入职合同书。</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default"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 xml:space="preserve"> 9.2、供应商</w:t>
      </w:r>
      <w:r>
        <w:rPr>
          <w:rFonts w:hint="default" w:ascii="宋体" w:hAnsi="宋体" w:eastAsia="宋体" w:cs="宋体"/>
          <w:sz w:val="21"/>
          <w:szCs w:val="21"/>
          <w:u w:val="none"/>
          <w:lang w:val="en-US" w:eastAsia="zh-CN"/>
        </w:rPr>
        <w:t>必须是原厂商，不接受代理商</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default"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 xml:space="preserve"> 9.3 、供应商</w:t>
      </w:r>
      <w:r>
        <w:rPr>
          <w:rFonts w:hint="default" w:ascii="宋体" w:hAnsi="宋体" w:eastAsia="宋体" w:cs="宋体"/>
          <w:sz w:val="21"/>
          <w:szCs w:val="21"/>
          <w:u w:val="none"/>
          <w:lang w:val="en-US" w:eastAsia="zh-CN"/>
        </w:rPr>
        <w:t>近3年被</w:t>
      </w:r>
      <w:r>
        <w:rPr>
          <w:rFonts w:hint="eastAsia" w:ascii="宋体" w:hAnsi="宋体" w:eastAsia="宋体" w:cs="宋体"/>
          <w:sz w:val="21"/>
          <w:szCs w:val="21"/>
          <w:u w:val="none"/>
          <w:lang w:val="en-US" w:eastAsia="zh-CN"/>
        </w:rPr>
        <w:t>中国纸业投资有限公司、广东冠豪高新技术股份有限公司、</w:t>
      </w:r>
      <w:r>
        <w:rPr>
          <w:rFonts w:hint="default" w:ascii="宋体" w:hAnsi="宋体" w:eastAsia="宋体" w:cs="宋体"/>
          <w:sz w:val="21"/>
          <w:szCs w:val="21"/>
          <w:u w:val="none"/>
          <w:lang w:val="en-US" w:eastAsia="zh-CN"/>
        </w:rPr>
        <w:t>浙江冠豪新材料有限公司、相关行政主管、行业管理部门或其他同业纳入不良记录名单且在禁止参加</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期间的，不得参加本次采购活动。</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ind w:firstLine="420" w:firstLineChars="200"/>
        <w:textAlignment w:val="auto"/>
        <w:rPr>
          <w:rFonts w:hint="default"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9.4、</w:t>
      </w:r>
      <w:r>
        <w:rPr>
          <w:rFonts w:hint="default" w:ascii="宋体" w:hAnsi="宋体" w:eastAsia="宋体" w:cs="宋体"/>
          <w:sz w:val="21"/>
          <w:szCs w:val="21"/>
          <w:u w:val="none"/>
          <w:lang w:val="en-US" w:eastAsia="zh-CN"/>
        </w:rPr>
        <w:t>法定代表人或单位负责人为同一人或者存在直接控股（控股比例在50%以上）、管理关系的不同法人或其他组织，不得同时参加同一标段或者同一</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项目的</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，共同组成联合体</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的除外。</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ind w:firstLine="420" w:firstLineChars="200"/>
        <w:textAlignment w:val="auto"/>
        <w:rPr>
          <w:rFonts w:hint="default"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9.5、供应商</w:t>
      </w:r>
      <w:r>
        <w:rPr>
          <w:rFonts w:hint="default" w:ascii="宋体" w:hAnsi="宋体" w:eastAsia="宋体" w:cs="宋体"/>
          <w:sz w:val="21"/>
          <w:szCs w:val="21"/>
          <w:u w:val="none"/>
          <w:lang w:val="en-US" w:eastAsia="zh-CN"/>
        </w:rPr>
        <w:t>必须从</w:t>
      </w:r>
      <w:r>
        <w:rPr>
          <w:rFonts w:hint="eastAsia" w:ascii="宋体" w:hAnsi="宋体" w:eastAsia="宋体" w:cs="宋体"/>
          <w:sz w:val="21"/>
          <w:szCs w:val="21"/>
          <w:u w:val="none"/>
          <w:lang w:val="en-US" w:eastAsia="zh-CN"/>
        </w:rPr>
        <w:t>采购人处获得谈判</w:t>
      </w:r>
      <w:r>
        <w:rPr>
          <w:rFonts w:hint="default" w:ascii="宋体" w:hAnsi="宋体" w:eastAsia="宋体" w:cs="宋体"/>
          <w:sz w:val="21"/>
          <w:szCs w:val="21"/>
          <w:u w:val="none"/>
          <w:lang w:val="en-US" w:eastAsia="zh-CN"/>
        </w:rPr>
        <w:t>文件，否则不能参加</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default" w:ascii="宋体" w:hAnsi="宋体" w:eastAsia="宋体" w:cs="宋体"/>
          <w:color w:val="FF0000"/>
          <w:sz w:val="21"/>
          <w:szCs w:val="21"/>
          <w:u w:val="none"/>
          <w:lang w:val="en-US" w:eastAsia="zh-CN"/>
        </w:rPr>
      </w:pP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default" w:ascii="宋体" w:hAnsi="宋体" w:eastAsia="宋体" w:cs="宋体"/>
          <w:color w:val="E54C5E" w:themeColor="accent6"/>
          <w:sz w:val="21"/>
          <w:szCs w:val="21"/>
          <w:u w:val="none"/>
          <w:lang w:val="en-US" w:eastAsia="zh-CN"/>
          <w14:textFill>
            <w14:solidFill>
              <w14:schemeClr w14:val="accent6"/>
            </w14:solidFill>
          </w14:textFill>
        </w:rPr>
      </w:pPr>
    </w:p>
    <w:p>
      <w:pPr>
        <w:tabs>
          <w:tab w:val="left" w:pos="1080"/>
        </w:tabs>
        <w:spacing w:after="0" w:afterAutospacing="0"/>
        <w:ind w:firstLine="0" w:firstLineChars="0"/>
        <w:rPr>
          <w:rFonts w:hint="eastAsia" w:ascii="宋体" w:hAnsi="宋体" w:eastAsia="宋体" w:cs="宋体"/>
          <w:b/>
          <w:bCs/>
          <w:sz w:val="21"/>
          <w:szCs w:val="21"/>
          <w:lang w:val="en-US" w:eastAsia="zh-CN"/>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二</w:t>
      </w: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采购应文件的获取</w:t>
      </w:r>
    </w:p>
    <w:p>
      <w:pPr>
        <w:pStyle w:val="19"/>
        <w:keepNext w:val="0"/>
        <w:keepLines w:val="0"/>
        <w:pageBreakBefore w:val="0"/>
        <w:widowControl/>
        <w:kinsoku/>
        <w:wordWrap/>
        <w:overflowPunct/>
        <w:topLinePunct w:val="0"/>
        <w:autoSpaceDE/>
        <w:autoSpaceDN/>
        <w:bidi w:val="0"/>
        <w:adjustRightInd/>
        <w:snapToGrid/>
        <w:spacing w:after="0" w:afterAutospacing="0"/>
        <w:ind w:firstLine="422" w:firstLineChars="200"/>
        <w:textAlignment w:val="auto"/>
        <w:rPr>
          <w:rFonts w:hint="default"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sym w:font="Wingdings" w:char="00FE"/>
      </w:r>
      <w:r>
        <w:rPr>
          <w:rFonts w:hint="eastAsia" w:ascii="宋体" w:hAnsi="宋体" w:eastAsia="宋体" w:cs="宋体"/>
          <w:b/>
          <w:bCs/>
          <w:kern w:val="2"/>
          <w:sz w:val="21"/>
          <w:szCs w:val="21"/>
          <w:lang w:val="en-US" w:eastAsia="zh-CN" w:bidi="ar-SA"/>
        </w:rPr>
        <w:t>网上发布公告报名获取</w:t>
      </w:r>
    </w:p>
    <w:p>
      <w:pPr>
        <w:pStyle w:val="19"/>
        <w:keepNext w:val="0"/>
        <w:keepLines w:val="0"/>
        <w:pageBreakBefore w:val="0"/>
        <w:widowControl/>
        <w:kinsoku/>
        <w:wordWrap/>
        <w:overflowPunct/>
        <w:topLinePunct w:val="0"/>
        <w:autoSpaceDE/>
        <w:autoSpaceDN/>
        <w:bidi w:val="0"/>
        <w:adjustRightInd/>
        <w:snapToGrid/>
        <w:spacing w:after="0" w:afterAutospacing="0"/>
        <w:ind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符合资格的供应商应当在</w:t>
      </w:r>
      <w:r>
        <w:rPr>
          <w:rFonts w:hint="eastAsia" w:ascii="宋体" w:hAnsi="宋体" w:eastAsia="宋体" w:cs="宋体"/>
          <w:color w:val="auto"/>
          <w:kern w:val="2"/>
          <w:sz w:val="21"/>
          <w:szCs w:val="21"/>
          <w:lang w:val="en-US" w:eastAsia="zh-CN" w:bidi="ar-SA"/>
        </w:rPr>
        <w:t>2025年10月9日至2025年10月14日</w:t>
      </w:r>
      <w:r>
        <w:rPr>
          <w:rFonts w:hint="eastAsia" w:ascii="宋体" w:hAnsi="宋体" w:eastAsia="宋体" w:cs="宋体"/>
          <w:kern w:val="2"/>
          <w:sz w:val="21"/>
          <w:szCs w:val="21"/>
          <w:lang w:val="en-US" w:eastAsia="zh-CN" w:bidi="ar-SA"/>
        </w:rPr>
        <w:t>期间（上午09:00至12:00,下午13:30至16:30，法定节假日除外,不少于5个工作日）按以下方式报名获取谈判文件。</w:t>
      </w:r>
    </w:p>
    <w:p>
      <w:pPr>
        <w:pStyle w:val="19"/>
        <w:keepNext w:val="0"/>
        <w:keepLines w:val="0"/>
        <w:pageBreakBefore w:val="0"/>
        <w:widowControl/>
        <w:kinsoku/>
        <w:wordWrap/>
        <w:overflowPunct/>
        <w:topLinePunct w:val="0"/>
        <w:autoSpaceDE/>
        <w:autoSpaceDN/>
        <w:bidi w:val="0"/>
        <w:adjustRightInd/>
        <w:snapToGrid/>
        <w:spacing w:after="0" w:afterAutospacing="0"/>
        <w:ind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说明：获取谈判文件时须提供下列资料和其他相关注意事项：</w:t>
      </w:r>
    </w:p>
    <w:p>
      <w:pPr>
        <w:pStyle w:val="19"/>
        <w:keepNext w:val="0"/>
        <w:keepLines w:val="0"/>
        <w:pageBreakBefore w:val="0"/>
        <w:widowControl/>
        <w:kinsoku/>
        <w:wordWrap/>
        <w:overflowPunct/>
        <w:topLinePunct w:val="0"/>
        <w:autoSpaceDE/>
        <w:autoSpaceDN/>
        <w:bidi w:val="0"/>
        <w:adjustRightInd/>
        <w:snapToGrid/>
        <w:spacing w:after="0" w:afterAutospacing="0"/>
        <w:ind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将营业执照副本复印件加盖公章及法定代表人（或者负责人）资格证明复印件及法定代表人（或者负责人）授权委托书原件加盖公章；若参加报名的代表为法定代表人，则不需提供法定代表人（或者负责人）授权委托书），一并加盖供应商公章扫描发至采购人邮箱</w:t>
      </w:r>
      <w:r>
        <w:rPr>
          <w:rFonts w:hint="eastAsia" w:ascii="宋体" w:hAnsi="宋体" w:eastAsia="宋体" w:cs="宋体"/>
          <w:color w:val="auto"/>
          <w:kern w:val="2"/>
          <w:sz w:val="21"/>
          <w:szCs w:val="21"/>
          <w:lang w:val="en-US" w:eastAsia="zh-CN" w:bidi="ar-SA"/>
        </w:rPr>
        <w:t>（</w:t>
      </w:r>
      <w:r>
        <w:rPr>
          <w:rFonts w:hint="eastAsia" w:ascii="宋体" w:hAnsi="宋体" w:eastAsia="宋体" w:cs="宋体"/>
          <w:color w:val="auto"/>
          <w:sz w:val="21"/>
          <w:szCs w:val="21"/>
          <w:lang w:val="en-US" w:eastAsia="zh-CN"/>
        </w:rPr>
        <w:t>zjghcgzb</w:t>
      </w:r>
      <w:r>
        <w:rPr>
          <w:rFonts w:hint="eastAsia" w:ascii="宋体" w:hAnsi="宋体" w:eastAsia="宋体" w:cs="宋体"/>
          <w:color w:val="auto"/>
          <w:kern w:val="2"/>
          <w:sz w:val="21"/>
          <w:szCs w:val="21"/>
          <w:lang w:val="en-US" w:eastAsia="zh-CN" w:bidi="ar-SA"/>
        </w:rPr>
        <w:t>@chinapaper.com.cn）。（</w:t>
      </w:r>
      <w:r>
        <w:rPr>
          <w:rFonts w:hint="eastAsia" w:ascii="宋体" w:hAnsi="宋体" w:eastAsia="宋体" w:cs="宋体"/>
          <w:kern w:val="2"/>
          <w:sz w:val="21"/>
          <w:szCs w:val="21"/>
          <w:lang w:val="en-US" w:eastAsia="zh-CN" w:bidi="ar-SA"/>
        </w:rPr>
        <w:t>授权委托书格式见公告附件1）</w:t>
      </w:r>
    </w:p>
    <w:p>
      <w:pPr>
        <w:pStyle w:val="19"/>
        <w:keepNext w:val="0"/>
        <w:keepLines w:val="0"/>
        <w:pageBreakBefore w:val="0"/>
        <w:widowControl/>
        <w:kinsoku/>
        <w:wordWrap/>
        <w:overflowPunct/>
        <w:topLinePunct w:val="0"/>
        <w:autoSpaceDE/>
        <w:autoSpaceDN/>
        <w:bidi w:val="0"/>
        <w:adjustRightInd/>
        <w:snapToGrid/>
        <w:spacing w:after="0" w:afterAutospacing="0"/>
        <w:ind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2、采购人根据提交的资料审核通过后向邮箱回复采购文件即为报名成功。</w:t>
      </w:r>
    </w:p>
    <w:p>
      <w:pPr>
        <w:pStyle w:val="19"/>
        <w:keepNext w:val="0"/>
        <w:keepLines w:val="0"/>
        <w:pageBreakBefore w:val="0"/>
        <w:widowControl/>
        <w:kinsoku/>
        <w:wordWrap/>
        <w:overflowPunct/>
        <w:topLinePunct w:val="0"/>
        <w:autoSpaceDE/>
        <w:autoSpaceDN/>
        <w:bidi w:val="0"/>
        <w:adjustRightInd/>
        <w:snapToGrid/>
        <w:spacing w:after="0" w:afterAutospacing="0"/>
        <w:ind w:firstLine="420" w:firstLineChars="200"/>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kern w:val="2"/>
          <w:sz w:val="21"/>
          <w:szCs w:val="21"/>
          <w:lang w:val="en-US" w:eastAsia="zh-CN" w:bidi="ar-SA"/>
        </w:rPr>
        <w:t>提示：</w:t>
      </w:r>
      <w:r>
        <w:rPr>
          <w:rFonts w:hint="eastAsia" w:ascii="宋体" w:hAnsi="宋体" w:eastAsia="宋体" w:cs="宋体"/>
          <w:b/>
          <w:bCs/>
          <w:kern w:val="2"/>
          <w:sz w:val="21"/>
          <w:szCs w:val="21"/>
          <w:lang w:val="en-US" w:eastAsia="zh-CN" w:bidi="ar-SA"/>
        </w:rPr>
        <w:t>报名需要提供：①营业执照副本复印件、③法人资格证明或授权委托书</w:t>
      </w:r>
    </w:p>
    <w:p>
      <w:pPr>
        <w:pageBreakBefore w:val="0"/>
        <w:widowControl/>
        <w:tabs>
          <w:tab w:val="left" w:pos="1080"/>
        </w:tabs>
        <w:kinsoku/>
        <w:wordWrap/>
        <w:overflowPunct/>
        <w:topLinePunct w:val="0"/>
        <w:autoSpaceDE/>
        <w:autoSpaceDN/>
        <w:bidi w:val="0"/>
        <w:spacing w:after="0" w:afterAutospacing="0" w:line="360" w:lineRule="auto"/>
        <w:ind w:left="0" w:leftChars="0" w:right="0" w:firstLine="0" w:firstLineChars="0"/>
        <w:textAlignment w:val="auto"/>
        <w:rPr>
          <w:rFonts w:hint="eastAsia" w:ascii="宋体" w:hAnsi="宋体" w:eastAsia="宋体" w:cs="宋体"/>
          <w:b/>
          <w:bCs/>
          <w:sz w:val="21"/>
          <w:szCs w:val="21"/>
        </w:rPr>
      </w:pPr>
      <w:r>
        <w:rPr>
          <w:rFonts w:hint="eastAsia" w:ascii="宋体" w:hAnsi="宋体" w:eastAsia="宋体" w:cs="宋体"/>
          <w:b/>
          <w:bCs/>
          <w:sz w:val="21"/>
          <w:szCs w:val="21"/>
          <w:lang w:val="en-US" w:eastAsia="zh-CN"/>
        </w:rPr>
        <w:t>（三）</w:t>
      </w:r>
      <w:r>
        <w:rPr>
          <w:rFonts w:hint="eastAsia" w:ascii="宋体" w:hAnsi="宋体" w:eastAsia="宋体" w:cs="宋体"/>
          <w:b/>
          <w:bCs/>
          <w:sz w:val="21"/>
          <w:szCs w:val="21"/>
        </w:rPr>
        <w:t>响应文件提交</w:t>
      </w:r>
    </w:p>
    <w:p>
      <w:pPr>
        <w:pageBreakBefore w:val="0"/>
        <w:widowControl/>
        <w:tabs>
          <w:tab w:val="left" w:pos="1080"/>
        </w:tabs>
        <w:kinsoku/>
        <w:wordWrap/>
        <w:overflowPunct/>
        <w:topLinePunct w:val="0"/>
        <w:autoSpaceDE/>
        <w:autoSpaceDN/>
        <w:bidi w:val="0"/>
        <w:spacing w:after="0" w:afterAutospacing="0" w:line="360" w:lineRule="auto"/>
        <w:ind w:left="0" w:right="0" w:firstLine="420" w:firstLineChars="200"/>
        <w:textAlignment w:val="auto"/>
        <w:rPr>
          <w:rFonts w:hint="eastAsia" w:ascii="宋体" w:hAnsi="宋体" w:eastAsia="宋体" w:cs="宋体"/>
          <w:color w:val="auto"/>
          <w:sz w:val="21"/>
          <w:szCs w:val="21"/>
        </w:rPr>
      </w:pPr>
      <w:r>
        <w:rPr>
          <w:rFonts w:hint="eastAsia" w:ascii="宋体" w:hAnsi="宋体" w:eastAsia="宋体" w:cs="宋体"/>
          <w:sz w:val="21"/>
          <w:szCs w:val="21"/>
        </w:rPr>
        <w:t>截止时间：</w:t>
      </w:r>
      <w:r>
        <w:rPr>
          <w:rFonts w:hint="eastAsia" w:ascii="宋体" w:hAnsi="宋体" w:eastAsia="宋体" w:cs="宋体"/>
          <w:color w:val="auto"/>
          <w:sz w:val="21"/>
          <w:szCs w:val="21"/>
        </w:rPr>
        <w:t>2025年</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21</w:t>
      </w:r>
      <w:r>
        <w:rPr>
          <w:rFonts w:hint="eastAsia" w:ascii="宋体" w:hAnsi="宋体" w:eastAsia="宋体" w:cs="宋体"/>
          <w:color w:val="auto"/>
          <w:sz w:val="21"/>
          <w:szCs w:val="21"/>
        </w:rPr>
        <w:t>日</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00</w:t>
      </w:r>
      <w:r>
        <w:rPr>
          <w:rFonts w:hint="eastAsia" w:ascii="宋体" w:hAnsi="宋体" w:eastAsia="宋体" w:cs="宋体"/>
          <w:color w:val="auto"/>
          <w:sz w:val="21"/>
          <w:szCs w:val="21"/>
        </w:rPr>
        <w:t>前（北京时间），未按时递交者视为无效文件。</w:t>
      </w:r>
    </w:p>
    <w:p>
      <w:pPr>
        <w:pStyle w:val="24"/>
        <w:pageBreakBefore w:val="0"/>
        <w:widowControl/>
        <w:kinsoku/>
        <w:wordWrap/>
        <w:overflowPunct/>
        <w:topLinePunct w:val="0"/>
        <w:autoSpaceDE/>
        <w:autoSpaceDN/>
        <w:bidi w:val="0"/>
        <w:adjustRightInd w:val="0"/>
        <w:spacing w:after="0" w:afterAutospacing="0" w:line="360" w:lineRule="auto"/>
        <w:ind w:left="0" w:right="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地点：</w:t>
      </w:r>
    </w:p>
    <w:p>
      <w:pPr>
        <w:pStyle w:val="24"/>
        <w:pageBreakBefore w:val="0"/>
        <w:widowControl/>
        <w:kinsoku/>
        <w:wordWrap/>
        <w:overflowPunct/>
        <w:topLinePunct w:val="0"/>
        <w:autoSpaceDE/>
        <w:autoSpaceDN/>
        <w:bidi w:val="0"/>
        <w:adjustRightInd w:val="0"/>
        <w:spacing w:after="0" w:afterAutospacing="0" w:line="360" w:lineRule="auto"/>
        <w:ind w:left="0" w:right="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方式：现场提交或者邮寄纸质版响应文件。（邮寄递交以采购人快递签收时间为准，若采购人未在规定时间前收到</w:t>
      </w:r>
      <w:r>
        <w:rPr>
          <w:rFonts w:hint="eastAsia" w:ascii="宋体" w:hAnsi="宋体" w:eastAsia="宋体" w:cs="宋体"/>
          <w:color w:val="auto"/>
          <w:sz w:val="21"/>
          <w:szCs w:val="21"/>
          <w:lang w:val="en-US" w:eastAsia="zh-CN"/>
        </w:rPr>
        <w:t>响应</w:t>
      </w:r>
      <w:r>
        <w:rPr>
          <w:rFonts w:hint="eastAsia" w:ascii="宋体" w:hAnsi="宋体" w:eastAsia="宋体" w:cs="宋体"/>
          <w:color w:val="auto"/>
          <w:sz w:val="21"/>
          <w:szCs w:val="21"/>
        </w:rPr>
        <w:t>文件的，视为无效文件）</w:t>
      </w:r>
    </w:p>
    <w:p>
      <w:pPr>
        <w:pageBreakBefore w:val="0"/>
        <w:widowControl/>
        <w:numPr>
          <w:ilvl w:val="0"/>
          <w:numId w:val="0"/>
        </w:numPr>
        <w:tabs>
          <w:tab w:val="left" w:pos="1080"/>
        </w:tabs>
        <w:kinsoku/>
        <w:wordWrap/>
        <w:overflowPunct/>
        <w:topLinePunct w:val="0"/>
        <w:autoSpaceDE/>
        <w:autoSpaceDN/>
        <w:bidi w:val="0"/>
        <w:spacing w:after="0" w:afterAutospacing="0" w:line="360" w:lineRule="auto"/>
        <w:ind w:right="0" w:rightChars="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（四）</w:t>
      </w:r>
      <w:r>
        <w:rPr>
          <w:rFonts w:hint="eastAsia" w:ascii="宋体" w:hAnsi="宋体" w:eastAsia="宋体" w:cs="宋体"/>
          <w:b/>
          <w:bCs/>
          <w:color w:val="auto"/>
          <w:sz w:val="21"/>
          <w:szCs w:val="21"/>
        </w:rPr>
        <w:t>谈判开启</w:t>
      </w:r>
    </w:p>
    <w:p>
      <w:pPr>
        <w:pStyle w:val="24"/>
        <w:pageBreakBefore w:val="0"/>
        <w:widowControl/>
        <w:tabs>
          <w:tab w:val="left" w:pos="1080"/>
        </w:tabs>
        <w:kinsoku/>
        <w:wordWrap/>
        <w:overflowPunct/>
        <w:topLinePunct w:val="0"/>
        <w:autoSpaceDE/>
        <w:autoSpaceDN/>
        <w:bidi w:val="0"/>
        <w:adjustRightInd w:val="0"/>
        <w:spacing w:after="0" w:afterAutospacing="0" w:line="360" w:lineRule="auto"/>
        <w:ind w:left="0" w:righ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开始时间：2025年</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24</w:t>
      </w:r>
      <w:r>
        <w:rPr>
          <w:rFonts w:hint="eastAsia" w:ascii="宋体" w:hAnsi="宋体" w:eastAsia="宋体" w:cs="宋体"/>
          <w:color w:val="auto"/>
          <w:sz w:val="21"/>
          <w:szCs w:val="21"/>
        </w:rPr>
        <w:t>日</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00</w:t>
      </w:r>
      <w:r>
        <w:rPr>
          <w:rFonts w:hint="eastAsia" w:ascii="宋体" w:hAnsi="宋体" w:eastAsia="宋体" w:cs="宋体"/>
          <w:color w:val="auto"/>
          <w:sz w:val="21"/>
          <w:szCs w:val="21"/>
        </w:rPr>
        <w:t>前（北京时间）</w:t>
      </w:r>
    </w:p>
    <w:p>
      <w:pPr>
        <w:pStyle w:val="24"/>
        <w:pageBreakBefore w:val="0"/>
        <w:widowControl/>
        <w:kinsoku/>
        <w:wordWrap/>
        <w:overflowPunct/>
        <w:topLinePunct w:val="0"/>
        <w:autoSpaceDE/>
        <w:autoSpaceDN/>
        <w:bidi w:val="0"/>
        <w:adjustRightInd w:val="0"/>
        <w:spacing w:after="0" w:afterAutospacing="0" w:line="360" w:lineRule="auto"/>
        <w:ind w:left="0" w:right="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地点：</w:t>
      </w:r>
    </w:p>
    <w:p>
      <w:pPr>
        <w:pageBreakBefore w:val="0"/>
        <w:widowControl/>
        <w:numPr>
          <w:ilvl w:val="0"/>
          <w:numId w:val="0"/>
        </w:numPr>
        <w:kinsoku/>
        <w:wordWrap/>
        <w:overflowPunct/>
        <w:topLinePunct w:val="0"/>
        <w:autoSpaceDE/>
        <w:autoSpaceDN/>
        <w:bidi w:val="0"/>
        <w:spacing w:after="0" w:afterAutospacing="0" w:line="360" w:lineRule="auto"/>
        <w:ind w:right="0" w:rightChars="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（五）</w:t>
      </w:r>
      <w:r>
        <w:rPr>
          <w:rFonts w:hint="eastAsia" w:ascii="宋体" w:hAnsi="宋体" w:eastAsia="宋体" w:cs="宋体"/>
          <w:b/>
          <w:bCs/>
          <w:color w:val="auto"/>
          <w:sz w:val="21"/>
          <w:szCs w:val="21"/>
        </w:rPr>
        <w:t>谈判方式</w:t>
      </w:r>
    </w:p>
    <w:p>
      <w:pPr>
        <w:pageBreakBefore w:val="0"/>
        <w:widowControl/>
        <w:kinsoku/>
        <w:wordWrap/>
        <w:overflowPunct/>
        <w:topLinePunct w:val="0"/>
        <w:autoSpaceDE/>
        <w:autoSpaceDN/>
        <w:bidi w:val="0"/>
        <w:adjustRightInd w:val="0"/>
        <w:spacing w:after="0" w:afterAutospacing="0" w:line="360" w:lineRule="auto"/>
        <w:ind w:left="0" w:right="0" w:firstLine="420" w:firstLineChars="200"/>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本项目接受</w:t>
      </w:r>
      <w:r>
        <w:rPr>
          <w:rFonts w:hint="eastAsia" w:ascii="宋体" w:hAnsi="宋体" w:eastAsia="宋体" w:cs="宋体"/>
          <w:color w:val="auto"/>
          <w:sz w:val="21"/>
          <w:szCs w:val="21"/>
        </w:rPr>
        <w:sym w:font="Wingdings" w:char="00FE"/>
      </w:r>
      <w:r>
        <w:rPr>
          <w:rFonts w:hint="eastAsia" w:ascii="宋体" w:hAnsi="宋体" w:eastAsia="宋体" w:cs="宋体"/>
          <w:color w:val="auto"/>
          <w:sz w:val="21"/>
          <w:szCs w:val="21"/>
        </w:rPr>
        <w:t>现场参加</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val="en-US" w:eastAsia="zh-CN"/>
        </w:rPr>
        <w:sym w:font="Wingdings" w:char="00FE"/>
      </w:r>
      <w:r>
        <w:rPr>
          <w:rFonts w:hint="eastAsia" w:ascii="宋体" w:hAnsi="宋体" w:eastAsia="宋体" w:cs="宋体"/>
          <w:color w:val="auto"/>
          <w:sz w:val="21"/>
          <w:szCs w:val="21"/>
        </w:rPr>
        <w:t>线上参加谈判，线上采用腾讯会议方式，线上参加者请根据采购人邮件通知信息为准</w:t>
      </w:r>
    </w:p>
    <w:p>
      <w:pPr>
        <w:pageBreakBefore w:val="0"/>
        <w:widowControl/>
        <w:tabs>
          <w:tab w:val="left" w:pos="720"/>
        </w:tabs>
        <w:kinsoku/>
        <w:wordWrap/>
        <w:overflowPunct/>
        <w:topLinePunct w:val="0"/>
        <w:autoSpaceDE/>
        <w:autoSpaceDN/>
        <w:bidi w:val="0"/>
        <w:spacing w:after="0" w:afterAutospacing="0" w:line="360" w:lineRule="auto"/>
        <w:ind w:left="0" w:leftChars="0" w:right="0" w:firstLine="0" w:firstLineChars="0"/>
        <w:textAlignment w:val="auto"/>
        <w:rPr>
          <w:rFonts w:hint="default" w:ascii="宋体" w:hAnsi="宋体" w:eastAsia="宋体" w:cs="宋体"/>
          <w:b/>
          <w:bCs/>
          <w:sz w:val="21"/>
          <w:szCs w:val="21"/>
          <w:lang w:val="en-US" w:eastAsia="zh-CN"/>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六</w:t>
      </w:r>
      <w:r>
        <w:rPr>
          <w:rFonts w:hint="eastAsia" w:ascii="宋体" w:hAnsi="宋体" w:eastAsia="宋体" w:cs="宋体"/>
          <w:b/>
          <w:bCs/>
          <w:sz w:val="21"/>
          <w:szCs w:val="21"/>
          <w:lang w:eastAsia="zh-CN"/>
        </w:rPr>
        <w:t>）</w:t>
      </w:r>
      <w:r>
        <w:rPr>
          <w:rFonts w:hint="eastAsia" w:ascii="宋体" w:hAnsi="宋体" w:eastAsia="宋体" w:cs="宋体"/>
          <w:b/>
          <w:bCs/>
          <w:sz w:val="21"/>
          <w:szCs w:val="21"/>
        </w:rPr>
        <w:t>项目</w:t>
      </w:r>
      <w:r>
        <w:rPr>
          <w:rFonts w:hint="eastAsia" w:ascii="宋体" w:hAnsi="宋体" w:eastAsia="宋体" w:cs="宋体"/>
          <w:b/>
          <w:bCs/>
          <w:sz w:val="21"/>
          <w:szCs w:val="21"/>
          <w:lang w:val="en-US" w:eastAsia="zh-CN"/>
        </w:rPr>
        <w:t>联系方式：</w:t>
      </w:r>
    </w:p>
    <w:p>
      <w:pPr>
        <w:pageBreakBefore w:val="0"/>
        <w:widowControl/>
        <w:tabs>
          <w:tab w:val="left" w:pos="720"/>
        </w:tabs>
        <w:kinsoku/>
        <w:wordWrap/>
        <w:overflowPunct/>
        <w:topLinePunct w:val="0"/>
        <w:autoSpaceDE/>
        <w:autoSpaceDN/>
        <w:bidi w:val="0"/>
        <w:spacing w:after="0" w:afterAutospacing="0" w:line="360" w:lineRule="auto"/>
        <w:ind w:left="0" w:right="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联系人：</w:t>
      </w:r>
      <w:r>
        <w:rPr>
          <w:rFonts w:hint="eastAsia" w:ascii="宋体" w:hAnsi="宋体" w:eastAsia="宋体" w:cs="宋体"/>
          <w:sz w:val="21"/>
          <w:szCs w:val="21"/>
          <w:lang w:val="en-US" w:eastAsia="zh-CN"/>
        </w:rPr>
        <w:t>胡晓伟</w:t>
      </w:r>
    </w:p>
    <w:p>
      <w:pPr>
        <w:pageBreakBefore w:val="0"/>
        <w:widowControl/>
        <w:tabs>
          <w:tab w:val="left" w:pos="720"/>
        </w:tabs>
        <w:kinsoku/>
        <w:wordWrap/>
        <w:overflowPunct/>
        <w:topLinePunct w:val="0"/>
        <w:autoSpaceDE/>
        <w:autoSpaceDN/>
        <w:bidi w:val="0"/>
        <w:spacing w:after="0" w:afterAutospacing="0" w:line="360" w:lineRule="auto"/>
        <w:ind w:left="0" w:righ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电话：</w:t>
      </w:r>
      <w:r>
        <w:rPr>
          <w:rFonts w:hint="eastAsia" w:ascii="宋体" w:hAnsi="宋体" w:eastAsia="宋体" w:cs="宋体"/>
          <w:kern w:val="28"/>
          <w:lang w:val="en-US" w:eastAsia="zh-CN"/>
        </w:rPr>
        <w:t>13750743344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（项目咨询、谈判文件领取咨询）；</w:t>
      </w:r>
    </w:p>
    <w:p>
      <w:pPr>
        <w:pageBreakBefore w:val="0"/>
        <w:widowControl/>
        <w:tabs>
          <w:tab w:val="left" w:pos="720"/>
        </w:tabs>
        <w:kinsoku/>
        <w:wordWrap/>
        <w:overflowPunct/>
        <w:topLinePunct w:val="0"/>
        <w:autoSpaceDE/>
        <w:autoSpaceDN/>
        <w:bidi w:val="0"/>
        <w:spacing w:after="0" w:afterAutospacing="0" w:line="360" w:lineRule="auto"/>
        <w:ind w:left="0" w:right="0" w:firstLine="420" w:firstLineChars="200"/>
        <w:textAlignment w:val="auto"/>
        <w:rPr>
          <w:rFonts w:hint="default" w:ascii="宋体" w:hAnsi="宋体" w:eastAsia="宋体" w:cs="宋体"/>
          <w:color w:val="auto"/>
          <w:sz w:val="21"/>
          <w:szCs w:val="21"/>
          <w:lang w:val="en-US" w:eastAsia="zh-CN"/>
        </w:rPr>
      </w:pPr>
      <w:r>
        <w:rPr>
          <w:rFonts w:hint="eastAsia" w:ascii="宋体" w:hAnsi="宋体" w:eastAsia="宋体" w:cs="宋体"/>
          <w:sz w:val="21"/>
          <w:szCs w:val="21"/>
        </w:rPr>
        <w:t>邮箱</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zjghcgzb</w:t>
      </w:r>
      <w:r>
        <w:rPr>
          <w:rFonts w:hint="eastAsia" w:ascii="宋体" w:hAnsi="宋体" w:eastAsia="宋体" w:cs="宋体"/>
          <w:color w:val="auto"/>
          <w:kern w:val="2"/>
          <w:sz w:val="21"/>
          <w:szCs w:val="21"/>
          <w:lang w:val="en-US" w:eastAsia="zh-CN" w:bidi="ar-SA"/>
        </w:rPr>
        <w:t>@chinapaper.com.cn</w:t>
      </w:r>
    </w:p>
    <w:p>
      <w:pPr>
        <w:jc w:val="right"/>
        <w:rPr>
          <w:rFonts w:hint="eastAsia"/>
          <w:color w:val="auto"/>
          <w:sz w:val="21"/>
          <w:szCs w:val="21"/>
        </w:rPr>
      </w:pPr>
    </w:p>
    <w:p>
      <w:pPr>
        <w:pageBreakBefore w:val="0"/>
        <w:widowControl/>
        <w:kinsoku/>
        <w:wordWrap/>
        <w:overflowPunct/>
        <w:topLinePunct w:val="0"/>
        <w:autoSpaceDE/>
        <w:autoSpaceDN/>
        <w:bidi w:val="0"/>
        <w:spacing w:after="0" w:afterAutospacing="0" w:line="360" w:lineRule="auto"/>
        <w:ind w:left="0" w:right="0" w:firstLine="422" w:firstLineChars="200"/>
        <w:jc w:val="righ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浙江冠豪新材料有限</w:t>
      </w:r>
      <w:r>
        <w:rPr>
          <w:rFonts w:hint="eastAsia" w:ascii="宋体" w:hAnsi="宋体" w:eastAsia="宋体" w:cs="宋体"/>
          <w:b/>
          <w:bCs/>
          <w:color w:val="auto"/>
          <w:sz w:val="21"/>
          <w:szCs w:val="21"/>
        </w:rPr>
        <w:t>公司</w:t>
      </w:r>
    </w:p>
    <w:p>
      <w:pPr>
        <w:pageBreakBefore w:val="0"/>
        <w:widowControl/>
        <w:kinsoku/>
        <w:wordWrap/>
        <w:overflowPunct/>
        <w:topLinePunct w:val="0"/>
        <w:autoSpaceDE/>
        <w:autoSpaceDN/>
        <w:bidi w:val="0"/>
        <w:spacing w:after="0" w:afterAutospacing="0" w:line="360" w:lineRule="auto"/>
        <w:ind w:left="0" w:right="0" w:firstLine="422" w:firstLineChars="200"/>
        <w:jc w:val="right"/>
        <w:textAlignment w:val="auto"/>
        <w:rPr>
          <w:rFonts w:hint="eastAsia" w:ascii="宋体" w:hAnsi="宋体" w:eastAsia="宋体" w:cs="宋体"/>
          <w:b/>
          <w:bCs/>
          <w:sz w:val="21"/>
          <w:szCs w:val="21"/>
        </w:rPr>
      </w:pPr>
      <w:r>
        <w:rPr>
          <w:rFonts w:hint="eastAsia" w:ascii="宋体" w:hAnsi="宋体" w:eastAsia="宋体" w:cs="宋体"/>
          <w:b/>
          <w:bCs/>
          <w:color w:val="auto"/>
          <w:sz w:val="21"/>
          <w:szCs w:val="21"/>
        </w:rPr>
        <w:t>2025年</w:t>
      </w:r>
      <w:r>
        <w:rPr>
          <w:rFonts w:hint="eastAsia" w:ascii="宋体" w:hAnsi="宋体" w:eastAsia="宋体" w:cs="宋体"/>
          <w:b/>
          <w:bCs/>
          <w:color w:val="auto"/>
          <w:sz w:val="21"/>
          <w:szCs w:val="21"/>
          <w:lang w:val="en-US" w:eastAsia="zh-CN"/>
        </w:rPr>
        <w:t>9</w:t>
      </w:r>
      <w:r>
        <w:rPr>
          <w:rFonts w:hint="eastAsia" w:ascii="宋体" w:hAnsi="宋体" w:eastAsia="宋体" w:cs="宋体"/>
          <w:b/>
          <w:bCs/>
          <w:color w:val="auto"/>
          <w:sz w:val="21"/>
          <w:szCs w:val="21"/>
        </w:rPr>
        <w:t>月</w:t>
      </w:r>
      <w:r>
        <w:rPr>
          <w:rFonts w:hint="eastAsia" w:ascii="宋体" w:hAnsi="宋体" w:eastAsia="宋体" w:cs="宋体"/>
          <w:b/>
          <w:bCs/>
          <w:color w:val="auto"/>
          <w:sz w:val="21"/>
          <w:szCs w:val="21"/>
          <w:lang w:val="en-US" w:eastAsia="zh-CN"/>
        </w:rPr>
        <w:t>30</w:t>
      </w:r>
      <w:r>
        <w:rPr>
          <w:rFonts w:hint="eastAsia" w:ascii="宋体" w:hAnsi="宋体" w:eastAsia="宋体" w:cs="宋体"/>
          <w:b/>
          <w:bCs/>
          <w:color w:val="auto"/>
          <w:sz w:val="21"/>
          <w:szCs w:val="21"/>
        </w:rPr>
        <w:t>日</w:t>
      </w:r>
    </w:p>
    <w:p>
      <w:pPr>
        <w:rPr>
          <w:rFonts w:hint="eastAsia" w:ascii="宋体" w:hAnsi="宋体" w:eastAsia="宋体" w:cs="宋体"/>
        </w:rPr>
      </w:pPr>
      <w:r>
        <w:rPr>
          <w:rFonts w:hint="eastAsia" w:ascii="宋体" w:hAnsi="宋体" w:eastAsia="宋体" w:cs="宋体"/>
        </w:rPr>
        <w:br w:type="page"/>
      </w:r>
    </w:p>
    <w:p>
      <w:pPr>
        <w:pStyle w:val="3"/>
        <w:keepNext/>
        <w:keepLines/>
        <w:pageBreakBefore w:val="0"/>
        <w:widowControl/>
        <w:kinsoku/>
        <w:wordWrap/>
        <w:overflowPunct/>
        <w:topLinePunct w:val="0"/>
        <w:autoSpaceDE/>
        <w:autoSpaceDN/>
        <w:bidi w:val="0"/>
        <w:adjustRightInd/>
        <w:snapToGrid/>
        <w:ind w:firstLine="0" w:firstLineChars="0"/>
        <w:textAlignment w:val="auto"/>
        <w:rPr>
          <w:rFonts w:hint="default"/>
          <w:lang w:val="en-US" w:eastAsia="zh-CN"/>
        </w:rPr>
      </w:pPr>
      <w:bookmarkStart w:id="5" w:name="_Toc18301"/>
      <w:r>
        <w:rPr>
          <w:rFonts w:hint="eastAsia"/>
          <w:lang w:val="en-US" w:eastAsia="zh-CN"/>
        </w:rPr>
        <w:t>二、谈判须知</w:t>
      </w:r>
      <w:bookmarkEnd w:id="5"/>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074"/>
        <w:gridCol w:w="77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24"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序号</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817" w:type="dxa"/>
            <w:gridSpan w:val="2"/>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项目名称：浙江冠豪MES(制造执行系统)建设项目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采购人名称：</w:t>
            </w:r>
            <w:r>
              <w:rPr>
                <w:rFonts w:hint="eastAsia" w:ascii="宋体" w:hAnsi="宋体" w:eastAsia="宋体" w:cs="宋体"/>
                <w:color w:val="auto"/>
                <w:sz w:val="21"/>
                <w:szCs w:val="21"/>
                <w:lang w:val="en-US" w:eastAsia="zh-CN"/>
              </w:rPr>
              <w:t>浙江冠豪新材料有限公司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供应商资格要求：详见谈判邀请“供应商资格要求”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2" w:hRule="atLeast"/>
          <w:jc w:val="center"/>
        </w:trPr>
        <w:tc>
          <w:tcPr>
            <w:tcW w:w="8817" w:type="dxa"/>
            <w:gridSpan w:val="2"/>
            <w:noWrap w:val="0"/>
            <w:vAlign w:val="bottom"/>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谈判响应文件的编制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715"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谈判报价</w:t>
            </w:r>
            <w:r>
              <w:rPr>
                <w:rFonts w:hint="eastAsia" w:ascii="宋体" w:hAnsi="宋体" w:eastAsia="宋体" w:cs="宋体"/>
                <w:color w:val="auto"/>
                <w:sz w:val="21"/>
                <w:szCs w:val="21"/>
              </w:rPr>
              <w:t>：报价（含税）应</w:t>
            </w:r>
            <w:r>
              <w:rPr>
                <w:rFonts w:hint="eastAsia" w:ascii="宋体" w:hAnsi="宋体" w:eastAsia="宋体" w:cs="宋体"/>
                <w:bCs/>
                <w:color w:val="auto"/>
                <w:sz w:val="21"/>
                <w:szCs w:val="21"/>
              </w:rPr>
              <w:t>包括完成协议约定事项所需的一切费用（除协议特别约定由协议甲方另行承担的费用外，其他费用均包含在供应商报价中）。供应商漏报或不报，采购人将视为有关费用已包括在本项目的其它报价中而不予支付。</w:t>
            </w:r>
          </w:p>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报价说明：供应商报价未按报价要求，均按无效报价处理。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15"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是否需要递交</w:t>
            </w:r>
            <w:r>
              <w:rPr>
                <w:rFonts w:hint="eastAsia" w:ascii="宋体" w:hAnsi="宋体" w:eastAsia="宋体" w:cs="宋体"/>
                <w:color w:val="auto"/>
                <w:sz w:val="21"/>
                <w:szCs w:val="21"/>
              </w:rPr>
              <w:t>谈判保证金</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val="en-US" w:eastAsia="zh-CN"/>
              </w:rPr>
              <w:sym w:font="Wingdings" w:char="00FE"/>
            </w:r>
            <w:r>
              <w:rPr>
                <w:rFonts w:hint="eastAsia" w:ascii="宋体" w:hAnsi="宋体" w:eastAsia="宋体" w:cs="宋体"/>
                <w:color w:val="auto"/>
                <w:sz w:val="21"/>
                <w:szCs w:val="21"/>
                <w:lang w:val="en-US" w:eastAsia="zh-CN"/>
              </w:rPr>
              <w:t xml:space="preserve">是 </w:t>
            </w:r>
            <w:r>
              <w:rPr>
                <w:rFonts w:hint="eastAsia" w:ascii="宋体" w:hAnsi="宋体" w:eastAsia="宋体" w:cs="宋体"/>
                <w:color w:val="auto"/>
                <w:sz w:val="21"/>
                <w:szCs w:val="21"/>
                <w:lang w:val="en-US" w:eastAsia="zh-CN"/>
              </w:rPr>
              <w:sym w:font="Wingdings" w:char="00A8"/>
            </w:r>
            <w:r>
              <w:rPr>
                <w:rFonts w:hint="eastAsia" w:ascii="宋体" w:hAnsi="宋体" w:eastAsia="宋体" w:cs="宋体"/>
                <w:color w:val="auto"/>
                <w:sz w:val="21"/>
                <w:szCs w:val="21"/>
                <w:lang w:val="en-US" w:eastAsia="zh-CN"/>
              </w:rPr>
              <w:t>否</w:t>
            </w:r>
          </w:p>
          <w:p>
            <w:pPr>
              <w:keepNext w:val="0"/>
              <w:pageBreakBefore w:val="0"/>
              <w:kinsoku/>
              <w:wordWrap/>
              <w:overflowPunct/>
              <w:topLinePunct w:val="0"/>
              <w:bidi w:val="0"/>
              <w:spacing w:after="0" w:afterAutospacing="0" w:line="360" w:lineRule="auto"/>
              <w:ind w:firstLine="0" w:firstLineChars="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谈判</w:t>
            </w:r>
            <w:r>
              <w:rPr>
                <w:rFonts w:hint="eastAsia" w:ascii="宋体" w:hAnsi="宋体" w:eastAsia="宋体" w:cs="宋体"/>
                <w:color w:val="auto"/>
                <w:sz w:val="21"/>
                <w:szCs w:val="21"/>
                <w:lang w:val="en-US" w:eastAsia="zh-CN"/>
              </w:rPr>
              <w:t>保证金金额：大写：肆万元（¥ 40,000元）</w:t>
            </w:r>
          </w:p>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谈判保证金应在</w:t>
            </w:r>
            <w:r>
              <w:rPr>
                <w:rFonts w:hint="eastAsia" w:ascii="宋体" w:hAnsi="宋体" w:eastAsia="宋体" w:cs="宋体"/>
                <w:color w:val="auto"/>
                <w:sz w:val="21"/>
                <w:szCs w:val="21"/>
                <w:lang w:val="en-US" w:eastAsia="zh-CN"/>
              </w:rPr>
              <w:t>响应</w:t>
            </w:r>
            <w:r>
              <w:rPr>
                <w:rFonts w:hint="eastAsia" w:ascii="宋体" w:hAnsi="宋体" w:eastAsia="宋体" w:cs="宋体"/>
                <w:color w:val="auto"/>
                <w:sz w:val="21"/>
                <w:szCs w:val="21"/>
              </w:rPr>
              <w:t>截止前支付到</w:t>
            </w:r>
            <w:r>
              <w:rPr>
                <w:rFonts w:hint="eastAsia" w:ascii="宋体" w:hAnsi="宋体" w:eastAsia="宋体" w:cs="宋体"/>
                <w:color w:val="auto"/>
                <w:sz w:val="21"/>
                <w:szCs w:val="21"/>
                <w:lang w:val="en-US" w:eastAsia="zh-CN"/>
              </w:rPr>
              <w:t>采购人</w:t>
            </w:r>
            <w:r>
              <w:rPr>
                <w:rFonts w:hint="eastAsia" w:ascii="宋体" w:hAnsi="宋体" w:eastAsia="宋体" w:cs="宋体"/>
                <w:color w:val="auto"/>
                <w:sz w:val="21"/>
                <w:szCs w:val="21"/>
              </w:rPr>
              <w:t>指定的谈判保证金帐户，实际支付到帐时间以谈判保证金帐户开户银行提供的谈判保证金到帐凭证所记载的时间为准。</w:t>
            </w:r>
          </w:p>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谈判保证金账号：</w:t>
            </w:r>
          </w:p>
          <w:p>
            <w:pPr>
              <w:keepNext w:val="0"/>
              <w:pageBreakBefore w:val="0"/>
              <w:kinsoku/>
              <w:wordWrap/>
              <w:overflowPunct/>
              <w:topLinePunct w:val="0"/>
              <w:bidi w:val="0"/>
              <w:spacing w:after="0" w:afterAutospacing="0" w:line="360" w:lineRule="auto"/>
              <w:ind w:firstLine="0" w:firstLineChars="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户    名：浙江冠豪新材料有限公司</w:t>
            </w:r>
          </w:p>
          <w:p>
            <w:pPr>
              <w:keepNext w:val="0"/>
              <w:pageBreakBefore w:val="0"/>
              <w:kinsoku/>
              <w:wordWrap/>
              <w:overflowPunct/>
              <w:topLinePunct w:val="0"/>
              <w:bidi w:val="0"/>
              <w:spacing w:after="0" w:afterAutospacing="0" w:line="360" w:lineRule="auto"/>
              <w:ind w:firstLine="0" w:firstLineChars="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开户银行：中国银行平湖新仓支行</w:t>
            </w:r>
          </w:p>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银行账号：387065484889</w:t>
            </w:r>
          </w:p>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注：谈判</w:t>
            </w:r>
            <w:r>
              <w:rPr>
                <w:rFonts w:hint="eastAsia" w:ascii="宋体" w:hAnsi="宋体" w:eastAsia="宋体" w:cs="宋体"/>
                <w:color w:val="auto"/>
                <w:sz w:val="21"/>
                <w:szCs w:val="21"/>
                <w:lang w:eastAsia="zh-CN"/>
              </w:rPr>
              <w:t>保证金</w:t>
            </w:r>
            <w:r>
              <w:rPr>
                <w:rFonts w:hint="eastAsia" w:ascii="宋体" w:hAnsi="宋体" w:eastAsia="宋体" w:cs="宋体"/>
                <w:color w:val="auto"/>
                <w:sz w:val="21"/>
                <w:szCs w:val="21"/>
              </w:rPr>
              <w:t>接受电汇、转账、银行保函</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建议供应商采用此方法</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，请备注说明是本项目的谈判</w:t>
            </w:r>
            <w:r>
              <w:rPr>
                <w:rFonts w:hint="eastAsia" w:ascii="宋体" w:hAnsi="宋体" w:eastAsia="宋体" w:cs="宋体"/>
                <w:color w:val="auto"/>
                <w:sz w:val="21"/>
                <w:szCs w:val="21"/>
                <w:lang w:eastAsia="zh-CN"/>
              </w:rPr>
              <w:t>保证金</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w:t>
            </w:r>
            <w:r>
              <w:rPr>
                <w:rFonts w:hint="eastAsia" w:ascii="宋体" w:hAnsi="宋体" w:eastAsia="宋体" w:cs="宋体"/>
                <w:b/>
                <w:bCs/>
                <w:color w:val="auto"/>
                <w:sz w:val="21"/>
                <w:szCs w:val="21"/>
                <w:lang w:val="en-US" w:eastAsia="zh-CN"/>
              </w:rPr>
              <w:t>银行保函须为供应商基本户银行开具的，须在响应文件中放入基本户开户许可证</w:t>
            </w:r>
            <w:r>
              <w:rPr>
                <w:rFonts w:hint="eastAsia" w:ascii="宋体" w:hAnsi="宋体" w:eastAsia="宋体" w:cs="宋体"/>
                <w:color w:val="auto"/>
                <w:sz w:val="21"/>
                <w:szCs w:val="21"/>
                <w:lang w:val="en-US" w:eastAsia="zh-CN"/>
              </w:rPr>
              <w:t>，并选择提前将扫描件发送致本项目公布的邮箱地址）</w:t>
            </w:r>
          </w:p>
          <w:p>
            <w:pPr>
              <w:keepNext w:val="0"/>
              <w:pageBreakBefore w:val="0"/>
              <w:kinsoku/>
              <w:wordWrap/>
              <w:overflowPunct/>
              <w:topLinePunct w:val="0"/>
              <w:bidi w:val="0"/>
              <w:spacing w:after="0" w:afterAutospacing="0" w:line="360" w:lineRule="auto"/>
              <w:ind w:firstLine="0" w:firstLineChars="0"/>
              <w:textAlignment w:val="auto"/>
              <w:rPr>
                <w:rFonts w:hint="eastAsia"/>
                <w:color w:val="auto"/>
              </w:rPr>
            </w:pPr>
            <w:r>
              <w:rPr>
                <w:rFonts w:hint="eastAsia" w:ascii="宋体" w:hAnsi="宋体" w:eastAsia="宋体" w:cs="宋体"/>
                <w:color w:val="auto"/>
                <w:sz w:val="21"/>
                <w:szCs w:val="21"/>
              </w:rPr>
              <w:t>因</w:t>
            </w:r>
            <w:r>
              <w:rPr>
                <w:rFonts w:hint="eastAsia" w:ascii="宋体" w:hAnsi="宋体" w:eastAsia="宋体" w:cs="宋体"/>
                <w:color w:val="auto"/>
                <w:sz w:val="21"/>
                <w:szCs w:val="21"/>
                <w:lang w:val="en-US" w:eastAsia="zh-CN"/>
              </w:rPr>
              <w:t>供应商</w:t>
            </w:r>
            <w:r>
              <w:rPr>
                <w:rFonts w:hint="eastAsia" w:ascii="宋体" w:hAnsi="宋体" w:eastAsia="宋体" w:cs="宋体"/>
                <w:color w:val="auto"/>
                <w:sz w:val="21"/>
                <w:szCs w:val="21"/>
              </w:rPr>
              <w:t>未标记或标记不清造成查账有误，或导致</w:t>
            </w:r>
            <w:r>
              <w:rPr>
                <w:rFonts w:hint="eastAsia" w:ascii="宋体" w:hAnsi="宋体" w:eastAsia="宋体" w:cs="宋体"/>
                <w:color w:val="auto"/>
                <w:sz w:val="21"/>
                <w:szCs w:val="21"/>
                <w:lang w:val="en-US" w:eastAsia="zh-CN"/>
              </w:rPr>
              <w:t>供应商谈判</w:t>
            </w:r>
            <w:r>
              <w:rPr>
                <w:rFonts w:hint="eastAsia" w:ascii="宋体" w:hAnsi="宋体" w:eastAsia="宋体" w:cs="宋体"/>
                <w:color w:val="auto"/>
                <w:sz w:val="21"/>
                <w:szCs w:val="21"/>
              </w:rPr>
              <w:t>资格被取消的，</w:t>
            </w:r>
            <w:r>
              <w:rPr>
                <w:rFonts w:hint="eastAsia" w:ascii="宋体" w:hAnsi="宋体" w:eastAsia="宋体" w:cs="宋体"/>
                <w:color w:val="auto"/>
                <w:sz w:val="21"/>
                <w:szCs w:val="21"/>
                <w:lang w:val="en-US" w:eastAsia="zh-CN"/>
              </w:rPr>
              <w:t>采购</w:t>
            </w:r>
            <w:r>
              <w:rPr>
                <w:rFonts w:hint="eastAsia" w:ascii="宋体" w:hAnsi="宋体" w:eastAsia="宋体" w:cs="宋体"/>
                <w:color w:val="auto"/>
                <w:sz w:val="21"/>
                <w:szCs w:val="21"/>
              </w:rPr>
              <w:t>人不承担任何责任。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谈判有效期：谈判之日起</w:t>
            </w:r>
            <w:r>
              <w:rPr>
                <w:rFonts w:hint="eastAsia" w:ascii="宋体" w:hAnsi="宋体" w:eastAsia="宋体" w:cs="宋体"/>
                <w:color w:val="auto"/>
                <w:sz w:val="21"/>
                <w:szCs w:val="21"/>
                <w:lang w:val="en-US" w:eastAsia="zh-CN"/>
              </w:rPr>
              <w:t>30</w:t>
            </w:r>
            <w:r>
              <w:rPr>
                <w:rFonts w:hint="eastAsia" w:ascii="宋体" w:hAnsi="宋体" w:eastAsia="宋体" w:cs="宋体"/>
                <w:color w:val="auto"/>
                <w:sz w:val="21"/>
                <w:szCs w:val="21"/>
              </w:rPr>
              <w:t>个日历天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7</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谈判响应文件数量：正本1份，副本</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份，副本可以为正本的复印件加盖公章，供应商按采购文件要求制作好谈判响应文件并盖章签字，并彩色扫描谈判响应文件正本，刻录成U盘或光盘（一式一份），与判响应文件密封在同一个包装内，谈判时与谈判响应文件一起递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817" w:type="dxa"/>
            <w:gridSpan w:val="2"/>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谈判响应文件的递交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谈判时间、地点详见《</w:t>
            </w:r>
            <w:r>
              <w:rPr>
                <w:rFonts w:hint="eastAsia" w:ascii="宋体" w:hAnsi="宋体" w:eastAsia="宋体" w:cs="宋体"/>
                <w:color w:val="auto"/>
                <w:sz w:val="21"/>
                <w:szCs w:val="21"/>
                <w:lang w:eastAsia="zh-CN"/>
              </w:rPr>
              <w:t>谈判采购邀请函</w:t>
            </w:r>
            <w:r>
              <w:rPr>
                <w:rFonts w:hint="eastAsia" w:ascii="宋体" w:hAnsi="宋体" w:eastAsia="宋体" w:cs="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谈判响应文件的密封和标记</w:t>
            </w:r>
          </w:p>
          <w:p>
            <w:pPr>
              <w:keepNext w:val="0"/>
              <w:pageBreakBefore w:val="0"/>
              <w:kinsoku/>
              <w:wordWrap/>
              <w:overflowPunct/>
              <w:topLinePunct w:val="0"/>
              <w:bidi w:val="0"/>
              <w:spacing w:after="0" w:afterAutospacing="0"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供应商应将谈判响应文件正本和副本一起密封</w:t>
            </w:r>
          </w:p>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（1）标明项目编号、项目名称；</w:t>
            </w:r>
          </w:p>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（2）注明“于（递交谈判响应文件截止时间）之前不准启封”的字样。</w:t>
            </w:r>
          </w:p>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（3）封口处应加盖供应商印章。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11" w:hRule="atLeast"/>
          <w:jc w:val="center"/>
        </w:trPr>
        <w:tc>
          <w:tcPr>
            <w:tcW w:w="8817" w:type="dxa"/>
            <w:gridSpan w:val="2"/>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谈判与评审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7743" w:type="dxa"/>
            <w:noWrap w:val="0"/>
            <w:vAlign w:val="bottom"/>
          </w:tcPr>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谈判响应文件递交截止时间、地点详见《</w:t>
            </w:r>
            <w:r>
              <w:rPr>
                <w:rFonts w:hint="eastAsia" w:ascii="宋体" w:hAnsi="宋体" w:eastAsia="宋体" w:cs="宋体"/>
                <w:color w:val="auto"/>
                <w:sz w:val="21"/>
                <w:szCs w:val="21"/>
                <w:lang w:eastAsia="zh-CN"/>
              </w:rPr>
              <w:t>谈判采购邀请函</w:t>
            </w:r>
            <w:r>
              <w:rPr>
                <w:rFonts w:hint="eastAsia" w:ascii="宋体" w:hAnsi="宋体" w:eastAsia="宋体" w:cs="宋体"/>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8"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7743" w:type="dxa"/>
            <w:noWrap w:val="0"/>
            <w:vAlign w:val="center"/>
          </w:tcPr>
          <w:p>
            <w:pPr>
              <w:pStyle w:val="4"/>
              <w:keepNext w:val="0"/>
              <w:pageBreakBefore w:val="0"/>
              <w:kinsoku/>
              <w:wordWrap/>
              <w:overflowPunct/>
              <w:topLinePunct w:val="0"/>
              <w:bidi w:val="0"/>
              <w:spacing w:after="0" w:afterAutospacing="0" w:line="360" w:lineRule="auto"/>
              <w:ind w:firstLine="0" w:firstLineChars="0"/>
              <w:textAlignment w:val="auto"/>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rPr>
              <w:t>本项目的谈判由依</w:t>
            </w:r>
            <w:r>
              <w:rPr>
                <w:rFonts w:hint="eastAsia" w:ascii="宋体" w:hAnsi="宋体" w:eastAsia="宋体" w:cs="宋体"/>
                <w:color w:val="auto"/>
                <w:kern w:val="2"/>
                <w:sz w:val="21"/>
                <w:szCs w:val="21"/>
                <w:lang w:val="en-US" w:eastAsia="zh-CN"/>
              </w:rPr>
              <w:t>采购人规定</w:t>
            </w:r>
            <w:r>
              <w:rPr>
                <w:rFonts w:hint="eastAsia" w:ascii="宋体" w:hAnsi="宋体" w:eastAsia="宋体" w:cs="宋体"/>
                <w:color w:val="auto"/>
                <w:kern w:val="2"/>
                <w:sz w:val="21"/>
                <w:szCs w:val="21"/>
              </w:rPr>
              <w:t>组建的谈判小组负责，</w:t>
            </w:r>
            <w:r>
              <w:rPr>
                <w:rFonts w:hint="eastAsia" w:ascii="宋体" w:hAnsi="宋体" w:eastAsia="宋体" w:cs="宋体"/>
                <w:color w:val="auto"/>
                <w:kern w:val="2"/>
                <w:sz w:val="21"/>
                <w:szCs w:val="21"/>
                <w:lang w:val="en-US" w:eastAsia="zh-CN"/>
              </w:rPr>
              <w:t>共</w:t>
            </w:r>
            <w:r>
              <w:rPr>
                <w:rFonts w:hint="eastAsia" w:hAnsi="宋体" w:eastAsia="宋体" w:cs="宋体"/>
                <w:color w:val="auto"/>
                <w:kern w:val="2"/>
                <w:sz w:val="21"/>
                <w:szCs w:val="21"/>
                <w:lang w:val="en-US" w:eastAsia="zh-CN"/>
              </w:rPr>
              <w:t>9</w:t>
            </w:r>
            <w:r>
              <w:rPr>
                <w:rFonts w:hint="eastAsia" w:ascii="宋体" w:hAnsi="宋体" w:eastAsia="宋体" w:cs="宋体"/>
                <w:color w:val="auto"/>
                <w:kern w:val="2"/>
                <w:sz w:val="21"/>
                <w:szCs w:val="21"/>
                <w:lang w:val="en-US" w:eastAsia="zh-CN"/>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36"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7743" w:type="dxa"/>
            <w:noWrap w:val="0"/>
            <w:vAlign w:val="center"/>
          </w:tcPr>
          <w:p>
            <w:pPr>
              <w:keepNext w:val="0"/>
              <w:keepLines/>
              <w:pageBreakBefore w:val="0"/>
              <w:widowControl/>
              <w:tabs>
                <w:tab w:val="left" w:pos="-30"/>
              </w:tabs>
              <w:kinsoku/>
              <w:wordWrap/>
              <w:overflowPunct/>
              <w:topLinePunct w:val="0"/>
              <w:bidi w:val="0"/>
              <w:adjustRightInd w:val="0"/>
              <w:snapToGrid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谈判过程中的资格性审查和符合性审查中，如发现下列情况之一的，将作无效谈判响应处理：</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采购文件明示盖公章处未加盖公章的；</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采购文件明示需法定代表人(或单位负责人)或其授权代表签字处未签字的；</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谈判响应文件签字代表不是法定代表人(或单位负责人)或其授权代表的；</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供应商不满足资格要求或资格证明文件不全的；</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未按采购文件规定格式填写或者关键字迹模糊不清的；</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谈判响应文件载明的服务期短于采购文件规定的期限的</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服务类项目</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谈判响应文件载明的</w:t>
            </w:r>
            <w:r>
              <w:rPr>
                <w:rFonts w:hint="eastAsia" w:ascii="宋体" w:hAnsi="宋体" w:eastAsia="宋体" w:cs="宋体"/>
                <w:color w:val="auto"/>
                <w:sz w:val="21"/>
                <w:szCs w:val="21"/>
                <w:lang w:val="en-US" w:eastAsia="zh-CN"/>
              </w:rPr>
              <w:t>供货期/工</w:t>
            </w:r>
            <w:r>
              <w:rPr>
                <w:rFonts w:hint="eastAsia" w:ascii="宋体" w:hAnsi="宋体" w:eastAsia="宋体" w:cs="宋体"/>
                <w:color w:val="auto"/>
                <w:sz w:val="21"/>
                <w:szCs w:val="21"/>
              </w:rPr>
              <w:t>期</w:t>
            </w:r>
            <w:r>
              <w:rPr>
                <w:rFonts w:hint="eastAsia" w:ascii="宋体" w:hAnsi="宋体" w:eastAsia="宋体" w:cs="宋体"/>
                <w:color w:val="auto"/>
                <w:sz w:val="21"/>
                <w:szCs w:val="21"/>
                <w:lang w:val="en-US" w:eastAsia="zh-CN"/>
              </w:rPr>
              <w:t>长于</w:t>
            </w:r>
            <w:r>
              <w:rPr>
                <w:rFonts w:hint="eastAsia" w:ascii="宋体" w:hAnsi="宋体" w:eastAsia="宋体" w:cs="宋体"/>
                <w:color w:val="auto"/>
                <w:sz w:val="21"/>
                <w:szCs w:val="21"/>
              </w:rPr>
              <w:t>采购文件规定的期限的</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货物、技改、工程类项目</w:t>
            </w:r>
            <w:r>
              <w:rPr>
                <w:rFonts w:hint="eastAsia" w:ascii="宋体" w:hAnsi="宋体" w:eastAsia="宋体" w:cs="宋体"/>
                <w:color w:val="auto"/>
                <w:sz w:val="21"/>
                <w:szCs w:val="21"/>
                <w:lang w:eastAsia="zh-CN"/>
              </w:rPr>
              <w:t>）</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w:t>
            </w:r>
            <w:r>
              <w:rPr>
                <w:rFonts w:hint="eastAsia" w:ascii="宋体" w:hAnsi="宋体" w:eastAsia="宋体" w:cs="宋体"/>
                <w:color w:val="auto"/>
                <w:sz w:val="21"/>
                <w:szCs w:val="21"/>
                <w:lang w:val="en-US" w:eastAsia="zh-CN"/>
              </w:rPr>
              <w:t>第一次</w:t>
            </w:r>
            <w:r>
              <w:rPr>
                <w:rFonts w:hint="eastAsia" w:ascii="宋体" w:hAnsi="宋体" w:eastAsia="宋体" w:cs="宋体"/>
                <w:color w:val="auto"/>
                <w:sz w:val="21"/>
                <w:szCs w:val="21"/>
              </w:rPr>
              <w:t>报价</w:t>
            </w:r>
            <w:r>
              <w:rPr>
                <w:rFonts w:hint="eastAsia" w:ascii="宋体" w:hAnsi="宋体" w:eastAsia="宋体" w:cs="宋体"/>
                <w:color w:val="auto"/>
                <w:sz w:val="21"/>
                <w:szCs w:val="21"/>
                <w:lang w:val="en-US" w:eastAsia="zh-CN"/>
              </w:rPr>
              <w:t>超过项目最高限价（预算价）的</w:t>
            </w:r>
            <w:r>
              <w:rPr>
                <w:rFonts w:hint="eastAsia" w:ascii="宋体" w:hAnsi="宋体" w:eastAsia="宋体" w:cs="宋体"/>
                <w:color w:val="auto"/>
                <w:sz w:val="21"/>
                <w:szCs w:val="21"/>
              </w:rPr>
              <w:t>；</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谈判有效期不足的；</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谈判响应文件附有采购人不能接受的条件的；</w:t>
            </w:r>
          </w:p>
          <w:p>
            <w:pPr>
              <w:keepNext w:val="0"/>
              <w:keepLines/>
              <w:pageBreakBefore w:val="0"/>
              <w:widowControl/>
              <w:numPr>
                <w:ilvl w:val="0"/>
                <w:numId w:val="2"/>
              </w:numPr>
              <w:tabs>
                <w:tab w:val="left" w:pos="872"/>
                <w:tab w:val="clear" w:pos="360"/>
              </w:tabs>
              <w:kinsoku/>
              <w:wordWrap/>
              <w:overflowPunct/>
              <w:topLinePunct w:val="0"/>
              <w:bidi w:val="0"/>
              <w:adjustRightInd w:val="0"/>
              <w:snapToGrid w:val="0"/>
              <w:spacing w:after="0" w:afterAutospacing="0" w:line="360" w:lineRule="auto"/>
              <w:ind w:left="48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不符合法律、法规和采购文件规定的其他实质性要求的。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06"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7743" w:type="dxa"/>
            <w:noWrap w:val="0"/>
            <w:vAlign w:val="center"/>
          </w:tcPr>
          <w:p>
            <w:pPr>
              <w:keepNext w:val="0"/>
              <w:keepLines/>
              <w:pageBreakBefore w:val="0"/>
              <w:widowControl/>
              <w:numPr>
                <w:ilvl w:val="0"/>
                <w:numId w:val="3"/>
              </w:numPr>
              <w:tabs>
                <w:tab w:val="left" w:pos="360"/>
                <w:tab w:val="left" w:pos="872"/>
              </w:tabs>
              <w:kinsoku/>
              <w:wordWrap/>
              <w:overflowPunct/>
              <w:topLinePunct w:val="0"/>
              <w:bidi w:val="0"/>
              <w:adjustRightInd w:val="0"/>
              <w:snapToGrid w:val="0"/>
              <w:spacing w:after="0" w:afterAutospacing="0" w:line="360" w:lineRule="auto"/>
              <w:ind w:left="0" w:leftChars="0"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除非在谈判中谈判小组调整或修改采购需求内容，否则采购人不接受高于前面轮次谈判报价的最终报价。</w:t>
            </w:r>
          </w:p>
          <w:p>
            <w:pPr>
              <w:keepNext w:val="0"/>
              <w:keepLines/>
              <w:pageBreakBefore w:val="0"/>
              <w:widowControl/>
              <w:numPr>
                <w:ilvl w:val="0"/>
                <w:numId w:val="3"/>
              </w:numPr>
              <w:tabs>
                <w:tab w:val="left" w:pos="360"/>
                <w:tab w:val="left" w:pos="872"/>
              </w:tabs>
              <w:kinsoku/>
              <w:wordWrap/>
              <w:overflowPunct/>
              <w:topLinePunct w:val="0"/>
              <w:bidi w:val="0"/>
              <w:adjustRightInd w:val="0"/>
              <w:snapToGrid w:val="0"/>
              <w:spacing w:after="0" w:afterAutospacing="0" w:line="360" w:lineRule="auto"/>
              <w:ind w:left="0" w:leftChars="0"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最终报价特殊事项的处理。</w:t>
            </w:r>
          </w:p>
          <w:p>
            <w:pPr>
              <w:keepNext w:val="0"/>
              <w:keepLines/>
              <w:pageBreakBefore w:val="0"/>
              <w:widowControl/>
              <w:tabs>
                <w:tab w:val="left" w:pos="360"/>
                <w:tab w:val="left" w:pos="872"/>
              </w:tabs>
              <w:kinsoku/>
              <w:wordWrap/>
              <w:overflowPunct/>
              <w:topLinePunct w:val="0"/>
              <w:bidi w:val="0"/>
              <w:adjustRightInd w:val="0"/>
              <w:snapToGrid w:val="0"/>
              <w:spacing w:after="0" w:afterAutospacing="0" w:line="360" w:lineRule="auto"/>
              <w:ind w:left="0" w:leftChars="0" w:firstLine="630" w:firstLineChars="300"/>
              <w:textAlignment w:val="auto"/>
              <w:rPr>
                <w:rFonts w:hint="eastAsia" w:ascii="宋体" w:hAnsi="宋体" w:eastAsia="宋体" w:cs="宋体"/>
                <w:color w:val="auto"/>
                <w:kern w:val="0"/>
                <w:sz w:val="21"/>
                <w:szCs w:val="21"/>
              </w:rPr>
            </w:pPr>
            <w:r>
              <w:rPr>
                <w:rFonts w:hint="default" w:ascii="宋体" w:hAnsi="宋体" w:eastAsia="宋体" w:cs="宋体"/>
                <w:color w:val="auto"/>
                <w:kern w:val="0"/>
                <w:sz w:val="21"/>
                <w:szCs w:val="21"/>
              </w:rPr>
              <w:t>①</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供应商应在谈判小组规定的时间内进行最终报价，否则最终报价无效，并以其</w:t>
            </w:r>
            <w:r>
              <w:rPr>
                <w:rFonts w:hint="eastAsia" w:ascii="宋体" w:hAnsi="宋体" w:eastAsia="宋体" w:cs="宋体"/>
                <w:color w:val="auto"/>
                <w:kern w:val="0"/>
                <w:sz w:val="21"/>
                <w:szCs w:val="21"/>
                <w:lang w:val="en-US" w:eastAsia="zh-CN"/>
              </w:rPr>
              <w:t>上一轮</w:t>
            </w:r>
            <w:r>
              <w:rPr>
                <w:rFonts w:hint="eastAsia" w:ascii="宋体" w:hAnsi="宋体" w:eastAsia="宋体" w:cs="宋体"/>
                <w:color w:val="auto"/>
                <w:kern w:val="0"/>
                <w:sz w:val="21"/>
                <w:szCs w:val="21"/>
              </w:rPr>
              <w:t>次报价作为最终报价。</w:t>
            </w:r>
          </w:p>
          <w:p>
            <w:pPr>
              <w:keepNext w:val="0"/>
              <w:keepLines/>
              <w:pageBreakBefore w:val="0"/>
              <w:widowControl/>
              <w:tabs>
                <w:tab w:val="left" w:pos="360"/>
                <w:tab w:val="left" w:pos="872"/>
              </w:tabs>
              <w:kinsoku/>
              <w:wordWrap/>
              <w:overflowPunct/>
              <w:topLinePunct w:val="0"/>
              <w:bidi w:val="0"/>
              <w:adjustRightInd w:val="0"/>
              <w:snapToGrid w:val="0"/>
              <w:spacing w:after="0" w:afterAutospacing="0" w:line="360" w:lineRule="auto"/>
              <w:ind w:left="0" w:leftChars="0" w:firstLine="420" w:firstLineChars="200"/>
              <w:textAlignment w:val="auto"/>
              <w:rPr>
                <w:rFonts w:hint="eastAsia" w:ascii="宋体" w:hAnsi="宋体" w:eastAsia="宋体" w:cs="宋体"/>
                <w:color w:val="auto"/>
                <w:sz w:val="21"/>
                <w:szCs w:val="21"/>
              </w:rPr>
            </w:pPr>
            <w:r>
              <w:rPr>
                <w:rFonts w:hint="default" w:ascii="宋体" w:hAnsi="宋体" w:eastAsia="宋体" w:cs="宋体"/>
                <w:color w:val="auto"/>
                <w:kern w:val="0"/>
                <w:sz w:val="21"/>
                <w:szCs w:val="21"/>
                <w:lang w:eastAsia="zh-CN"/>
              </w:rPr>
              <w:t>②</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如果谈判过程中，在谈判小组未对采购文件要求作出实质性修改的情况下，供应商的本次报价不得高于上一次报价，否则本次报价无效，并以其上一</w:t>
            </w:r>
            <w:r>
              <w:rPr>
                <w:rFonts w:hint="eastAsia" w:ascii="宋体" w:hAnsi="宋体" w:eastAsia="宋体" w:cs="宋体"/>
                <w:color w:val="auto"/>
                <w:kern w:val="0"/>
                <w:sz w:val="21"/>
                <w:szCs w:val="21"/>
                <w:lang w:val="en-US" w:eastAsia="zh-CN"/>
              </w:rPr>
              <w:t>轮</w:t>
            </w:r>
            <w:r>
              <w:rPr>
                <w:rFonts w:hint="eastAsia" w:ascii="宋体" w:hAnsi="宋体" w:eastAsia="宋体" w:cs="宋体"/>
                <w:color w:val="auto"/>
                <w:kern w:val="0"/>
                <w:sz w:val="21"/>
                <w:szCs w:val="21"/>
              </w:rPr>
              <w:t>次报价为最终报价。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1"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w:t>
            </w:r>
          </w:p>
        </w:tc>
        <w:tc>
          <w:tcPr>
            <w:tcW w:w="7743" w:type="dxa"/>
            <w:noWrap w:val="0"/>
            <w:vAlign w:val="center"/>
          </w:tcPr>
          <w:p>
            <w:pPr>
              <w:pStyle w:val="10"/>
              <w:keepNext w:val="0"/>
              <w:keepLines/>
              <w:pageBreakBefore w:val="0"/>
              <w:widowControl/>
              <w:kinsoku/>
              <w:wordWrap/>
              <w:overflowPunct/>
              <w:topLinePunct w:val="0"/>
              <w:bidi w:val="0"/>
              <w:adjustRightInd w:val="0"/>
              <w:snapToGrid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本项目由采购人</w:t>
            </w:r>
            <w:r>
              <w:rPr>
                <w:rFonts w:hint="eastAsia" w:hAnsi="宋体" w:eastAsia="宋体" w:cs="宋体"/>
                <w:color w:val="auto"/>
                <w:sz w:val="21"/>
                <w:szCs w:val="21"/>
                <w:lang w:val="en-US" w:eastAsia="zh-CN"/>
              </w:rPr>
              <w:t>按照排序法</w:t>
            </w:r>
            <w:r>
              <w:rPr>
                <w:rFonts w:hint="eastAsia" w:ascii="宋体" w:hAnsi="宋体" w:eastAsia="宋体" w:cs="宋体"/>
                <w:color w:val="auto"/>
                <w:sz w:val="21"/>
                <w:szCs w:val="21"/>
              </w:rPr>
              <w:t>确定1名成交人。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1"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15</w:t>
            </w:r>
          </w:p>
        </w:tc>
        <w:tc>
          <w:tcPr>
            <w:tcW w:w="7743" w:type="dxa"/>
            <w:noWrap w:val="0"/>
            <w:vAlign w:val="center"/>
          </w:tcPr>
          <w:p>
            <w:pPr>
              <w:pStyle w:val="10"/>
              <w:keepNext w:val="0"/>
              <w:keepLines/>
              <w:pageBreakBefore w:val="0"/>
              <w:widowControl/>
              <w:kinsoku/>
              <w:wordWrap/>
              <w:overflowPunct/>
              <w:topLinePunct w:val="0"/>
              <w:bidi w:val="0"/>
              <w:adjustRightInd w:val="0"/>
              <w:snapToGrid w:val="0"/>
              <w:spacing w:after="0" w:afterAutospacing="0" w:line="360" w:lineRule="auto"/>
              <w:ind w:firstLine="0" w:firstLineChars="0"/>
              <w:textAlignment w:val="auto"/>
              <w:rPr>
                <w:rFonts w:hint="default" w:ascii="宋体" w:hAnsi="宋体" w:eastAsia="宋体" w:cs="宋体"/>
                <w:color w:val="auto"/>
                <w:kern w:val="2"/>
                <w:sz w:val="21"/>
                <w:szCs w:val="21"/>
                <w:lang w:val="en-US" w:eastAsia="zh-CN" w:bidi="ar-SA"/>
              </w:rPr>
            </w:pPr>
            <w:r>
              <w:rPr>
                <w:rFonts w:hint="eastAsia" w:hAnsi="宋体" w:eastAsia="宋体" w:cs="宋体"/>
                <w:color w:val="auto"/>
                <w:kern w:val="2"/>
                <w:sz w:val="21"/>
                <w:szCs w:val="21"/>
                <w:lang w:val="en-US" w:eastAsia="zh-CN" w:bidi="ar-SA"/>
              </w:rPr>
              <w:t>若</w:t>
            </w:r>
            <w:r>
              <w:rPr>
                <w:rFonts w:hint="eastAsia" w:ascii="宋体" w:hAnsi="宋体" w:eastAsia="宋体" w:cs="宋体"/>
                <w:color w:val="auto"/>
                <w:kern w:val="2"/>
                <w:sz w:val="21"/>
                <w:szCs w:val="21"/>
                <w:lang w:val="en-US" w:eastAsia="zh-CN" w:bidi="ar-SA"/>
              </w:rPr>
              <w:t>不足2家（不含）供应商参与谈判</w:t>
            </w:r>
            <w:r>
              <w:rPr>
                <w:rFonts w:hint="eastAsia" w:hAnsi="宋体" w:eastAsia="宋体" w:cs="宋体"/>
                <w:color w:val="auto"/>
                <w:kern w:val="2"/>
                <w:sz w:val="21"/>
                <w:szCs w:val="21"/>
                <w:lang w:val="en-US" w:eastAsia="zh-CN" w:bidi="ar-SA"/>
              </w:rPr>
              <w:t>或谈判过程中</w:t>
            </w:r>
            <w:r>
              <w:rPr>
                <w:rFonts w:hint="eastAsia" w:ascii="宋体" w:hAnsi="宋体" w:eastAsia="宋体" w:cs="宋体"/>
                <w:color w:val="auto"/>
                <w:kern w:val="2"/>
                <w:sz w:val="21"/>
                <w:szCs w:val="21"/>
                <w:lang w:val="en-US" w:eastAsia="zh-CN" w:bidi="ar-SA"/>
              </w:rPr>
              <w:t>不足2家（不含）供应商</w:t>
            </w:r>
            <w:r>
              <w:rPr>
                <w:rFonts w:hint="eastAsia" w:hAnsi="宋体" w:eastAsia="宋体" w:cs="宋体"/>
                <w:color w:val="auto"/>
                <w:kern w:val="2"/>
                <w:sz w:val="21"/>
                <w:szCs w:val="21"/>
                <w:lang w:val="en-US" w:eastAsia="zh-CN" w:bidi="ar-SA"/>
              </w:rPr>
              <w:t>提交最后报价</w:t>
            </w:r>
            <w:r>
              <w:rPr>
                <w:rFonts w:hint="eastAsia" w:ascii="宋体" w:hAnsi="宋体" w:eastAsia="宋体" w:cs="宋体"/>
                <w:color w:val="auto"/>
                <w:kern w:val="2"/>
                <w:sz w:val="21"/>
                <w:szCs w:val="21"/>
                <w:lang w:val="en-US" w:eastAsia="zh-CN" w:bidi="ar-SA"/>
              </w:rPr>
              <w:t>的</w:t>
            </w:r>
            <w:r>
              <w:rPr>
                <w:rFonts w:hint="eastAsia" w:hAnsi="宋体" w:eastAsia="宋体" w:cs="宋体"/>
                <w:color w:val="auto"/>
                <w:kern w:val="2"/>
                <w:sz w:val="21"/>
                <w:szCs w:val="21"/>
                <w:lang w:val="en-US" w:eastAsia="zh-CN" w:bidi="ar-SA"/>
              </w:rPr>
              <w:t>，采购人将重新组织采购活动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1"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16</w:t>
            </w:r>
          </w:p>
        </w:tc>
        <w:tc>
          <w:tcPr>
            <w:tcW w:w="7743" w:type="dxa"/>
            <w:noWrap w:val="0"/>
            <w:vAlign w:val="center"/>
          </w:tcPr>
          <w:p>
            <w:pPr>
              <w:keepNext w:val="0"/>
              <w:keepLines/>
              <w:pageBreakBefore w:val="0"/>
              <w:widowControl/>
              <w:tabs>
                <w:tab w:val="left" w:pos="360"/>
                <w:tab w:val="left" w:pos="872"/>
              </w:tabs>
              <w:kinsoku/>
              <w:wordWrap/>
              <w:overflowPunct/>
              <w:topLinePunct w:val="0"/>
              <w:bidi w:val="0"/>
              <w:adjustRightInd w:val="0"/>
              <w:snapToGrid w:val="0"/>
              <w:spacing w:after="0" w:afterAutospacing="0" w:line="360" w:lineRule="auto"/>
              <w:ind w:left="0" w:leftChars="0" w:firstLine="0" w:firstLineChars="0"/>
              <w:textAlignment w:val="auto"/>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谈判保证金的退还：</w:t>
            </w:r>
          </w:p>
          <w:p>
            <w:pPr>
              <w:pStyle w:val="10"/>
              <w:keepNext w:val="0"/>
              <w:keepLines/>
              <w:pageBreakBefore w:val="0"/>
              <w:widowControl/>
              <w:kinsoku/>
              <w:wordWrap/>
              <w:overflowPunct/>
              <w:topLinePunct w:val="0"/>
              <w:bidi w:val="0"/>
              <w:adjustRightInd w:val="0"/>
              <w:snapToGrid w:val="0"/>
              <w:spacing w:after="0" w:afterAutospacing="0" w:line="360" w:lineRule="auto"/>
              <w:ind w:firstLine="420" w:firstLineChars="200"/>
              <w:textAlignment w:val="auto"/>
              <w:rPr>
                <w:color w:val="auto"/>
              </w:rPr>
            </w:pPr>
            <w:r>
              <w:rPr>
                <w:rFonts w:hint="eastAsia" w:ascii="宋体" w:hAnsi="宋体" w:eastAsia="宋体" w:cs="宋体"/>
                <w:color w:val="auto"/>
                <w:kern w:val="0"/>
                <w:sz w:val="21"/>
                <w:szCs w:val="21"/>
              </w:rPr>
              <w:t>成交供应商的保证金最迟应在合同签订之日起的</w:t>
            </w:r>
            <w:r>
              <w:rPr>
                <w:rFonts w:hint="eastAsia" w:hAnsi="宋体" w:eastAsia="宋体" w:cs="宋体"/>
                <w:color w:val="auto"/>
                <w:kern w:val="0"/>
                <w:sz w:val="21"/>
                <w:szCs w:val="21"/>
                <w:lang w:val="en-US" w:eastAsia="zh-CN"/>
              </w:rPr>
              <w:t>5</w:t>
            </w:r>
            <w:r>
              <w:rPr>
                <w:rFonts w:hint="eastAsia" w:ascii="宋体" w:hAnsi="宋体" w:eastAsia="宋体" w:cs="宋体"/>
                <w:color w:val="auto"/>
                <w:kern w:val="0"/>
                <w:sz w:val="21"/>
                <w:szCs w:val="21"/>
              </w:rPr>
              <w:t>个工作日内退还</w:t>
            </w:r>
            <w:r>
              <w:rPr>
                <w:rFonts w:hint="eastAsia" w:hAnsi="宋体" w:eastAsia="宋体" w:cs="宋体"/>
                <w:color w:val="auto"/>
                <w:kern w:val="0"/>
                <w:sz w:val="21"/>
                <w:szCs w:val="21"/>
                <w:lang w:eastAsia="zh-CN"/>
              </w:rPr>
              <w:t>，</w:t>
            </w:r>
            <w:r>
              <w:rPr>
                <w:rFonts w:hint="eastAsia" w:ascii="宋体" w:hAnsi="宋体" w:eastAsia="宋体" w:cs="宋体"/>
                <w:color w:val="auto"/>
                <w:kern w:val="0"/>
                <w:sz w:val="21"/>
                <w:szCs w:val="21"/>
              </w:rPr>
              <w:t>其他供应商的保证金应在发出成交通知书后的</w:t>
            </w:r>
            <w:r>
              <w:rPr>
                <w:rFonts w:hint="eastAsia" w:hAnsi="宋体" w:eastAsia="宋体" w:cs="宋体"/>
                <w:color w:val="auto"/>
                <w:kern w:val="0"/>
                <w:sz w:val="21"/>
                <w:szCs w:val="21"/>
                <w:lang w:val="en-US" w:eastAsia="zh-CN"/>
              </w:rPr>
              <w:t>5</w:t>
            </w:r>
            <w:r>
              <w:rPr>
                <w:rFonts w:hint="eastAsia" w:ascii="宋体" w:hAnsi="宋体" w:eastAsia="宋体" w:cs="宋体"/>
                <w:color w:val="auto"/>
                <w:kern w:val="0"/>
                <w:sz w:val="21"/>
                <w:szCs w:val="21"/>
              </w:rPr>
              <w:t>个工作日内退还</w:t>
            </w:r>
            <w:r>
              <w:rPr>
                <w:rFonts w:hint="eastAsia" w:hAnsi="宋体" w:eastAsia="宋体" w:cs="宋体"/>
                <w:color w:val="auto"/>
                <w:kern w:val="0"/>
                <w:sz w:val="21"/>
                <w:szCs w:val="21"/>
                <w:lang w:eastAsia="zh-CN"/>
              </w:rPr>
              <w:t>，</w:t>
            </w:r>
          </w:p>
          <w:p>
            <w:pPr>
              <w:pStyle w:val="10"/>
              <w:keepNext w:val="0"/>
              <w:keepLines/>
              <w:pageBreakBefore w:val="0"/>
              <w:widowControl/>
              <w:kinsoku/>
              <w:wordWrap/>
              <w:overflowPunct/>
              <w:topLinePunct w:val="0"/>
              <w:bidi w:val="0"/>
              <w:adjustRightInd w:val="0"/>
              <w:snapToGrid w:val="0"/>
              <w:spacing w:after="0" w:afterAutospacing="0" w:line="360" w:lineRule="auto"/>
              <w:ind w:firstLine="480" w:firstLineChars="200"/>
              <w:textAlignment w:val="auto"/>
              <w:rPr>
                <w:rFonts w:hint="default"/>
                <w:color w:val="auto"/>
                <w:lang w:val="en-US" w:eastAsia="zh-CN"/>
              </w:rPr>
            </w:pPr>
            <w:r>
              <w:rPr>
                <w:rFonts w:hint="default"/>
                <w:color w:val="auto"/>
                <w:lang w:val="en-US" w:eastAsia="zh-CN"/>
              </w:rPr>
              <w:t>谈判保证金的银行同期存款利息：谈判保证金的银行同期存款利息于谈判保证金返回供应商账上后5日内，供应商递交计息凭据（计息期为从缴纳谈判保证金之日起至退还之日止的同期银行活期存款利息，凭开具的谈判保证金利息增值税专用发票）后办理，逾期不候，视为主动放弃退还利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817" w:type="dxa"/>
            <w:gridSpan w:val="2"/>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授予合同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74" w:type="dxa"/>
            <w:tcBorders>
              <w:right w:val="single" w:color="auto" w:sz="4" w:space="0"/>
            </w:tcBorders>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17</w:t>
            </w:r>
          </w:p>
        </w:tc>
        <w:tc>
          <w:tcPr>
            <w:tcW w:w="7743" w:type="dxa"/>
            <w:tcBorders>
              <w:left w:val="single" w:color="auto" w:sz="4" w:space="0"/>
            </w:tcBorders>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default"/>
                <w:lang w:val="en-US"/>
              </w:rPr>
            </w:pPr>
            <w:r>
              <w:rPr>
                <w:rFonts w:hint="eastAsia"/>
                <w:lang w:val="en-US" w:eastAsia="zh-CN"/>
              </w:rPr>
              <w:t>是否需要递交履约</w:t>
            </w:r>
            <w:r>
              <w:rPr>
                <w:rFonts w:hint="eastAsia"/>
              </w:rPr>
              <w:t>保证金</w:t>
            </w:r>
            <w:r>
              <w:rPr>
                <w:rFonts w:hint="eastAsia"/>
                <w:lang w:val="en-US" w:eastAsia="zh-CN"/>
              </w:rPr>
              <w:t>：</w:t>
            </w:r>
            <w:r>
              <w:rPr>
                <w:rFonts w:hint="eastAsia"/>
                <w:lang w:val="en-US" w:eastAsia="zh-CN"/>
              </w:rPr>
              <w:sym w:font="Wingdings" w:char="00FE"/>
            </w:r>
            <w:r>
              <w:rPr>
                <w:rFonts w:hint="eastAsia"/>
                <w:lang w:val="en-US" w:eastAsia="zh-CN"/>
              </w:rPr>
              <w:t xml:space="preserve">是 </w:t>
            </w:r>
            <w:r>
              <w:rPr>
                <w:rFonts w:hint="eastAsia"/>
                <w:lang w:val="en-US" w:eastAsia="zh-CN"/>
              </w:rPr>
              <w:sym w:font="Wingdings" w:char="00A8"/>
            </w:r>
            <w:r>
              <w:rPr>
                <w:rFonts w:hint="eastAsia"/>
                <w:lang w:val="en-US" w:eastAsia="zh-CN"/>
              </w:rPr>
              <w:t>否</w:t>
            </w:r>
          </w:p>
          <w:p>
            <w:pPr>
              <w:keepNext w:val="0"/>
              <w:pageBreakBefore w:val="0"/>
              <w:kinsoku/>
              <w:wordWrap/>
              <w:overflowPunct/>
              <w:topLinePunct w:val="0"/>
              <w:bidi w:val="0"/>
              <w:spacing w:after="0" w:afterAutospacing="0" w:line="360" w:lineRule="auto"/>
              <w:ind w:firstLine="0" w:firstLineChars="0"/>
              <w:textAlignment w:val="auto"/>
              <w:rPr>
                <w:rFonts w:hint="eastAsia"/>
                <w:lang w:val="en-US" w:eastAsia="zh-CN"/>
              </w:rPr>
            </w:pPr>
            <w:r>
              <w:rPr>
                <w:rFonts w:hint="eastAsia"/>
                <w:lang w:val="en-US" w:eastAsia="zh-CN"/>
              </w:rPr>
              <w:t>履约保证金金额：大写：玖万元（¥ 90,000元）</w:t>
            </w:r>
          </w:p>
          <w:p>
            <w:pPr>
              <w:keepNext w:val="0"/>
              <w:pageBreakBefore w:val="0"/>
              <w:kinsoku/>
              <w:wordWrap/>
              <w:overflowPunct/>
              <w:topLinePunct w:val="0"/>
              <w:bidi w:val="0"/>
              <w:spacing w:after="0" w:afterAutospacing="0" w:line="360" w:lineRule="auto"/>
              <w:ind w:firstLine="0" w:firstLineChars="0"/>
              <w:textAlignment w:val="auto"/>
              <w:rPr>
                <w:rFonts w:hint="eastAsia"/>
              </w:rPr>
            </w:pPr>
            <w:r>
              <w:rPr>
                <w:rFonts w:hint="eastAsia"/>
              </w:rPr>
              <w:t>履约保证金账号：</w:t>
            </w:r>
          </w:p>
          <w:p>
            <w:pPr>
              <w:keepNext w:val="0"/>
              <w:pageBreakBefore w:val="0"/>
              <w:kinsoku/>
              <w:wordWrap/>
              <w:overflowPunct/>
              <w:topLinePunct w:val="0"/>
              <w:bidi w:val="0"/>
              <w:spacing w:after="0" w:afterAutospacing="0" w:line="360" w:lineRule="auto"/>
              <w:ind w:firstLine="0" w:firstLineChars="0"/>
              <w:textAlignment w:val="auto"/>
              <w:rPr>
                <w:rFonts w:hint="default"/>
                <w:lang w:val="en-US" w:eastAsia="zh-CN"/>
              </w:rPr>
            </w:pPr>
            <w:r>
              <w:rPr>
                <w:rFonts w:hint="eastAsia"/>
              </w:rPr>
              <w:t>户    名：浙江冠豪新材料有限公司</w:t>
            </w:r>
          </w:p>
          <w:p>
            <w:pPr>
              <w:keepNext w:val="0"/>
              <w:pageBreakBefore w:val="0"/>
              <w:kinsoku/>
              <w:wordWrap/>
              <w:overflowPunct/>
              <w:topLinePunct w:val="0"/>
              <w:bidi w:val="0"/>
              <w:spacing w:after="0" w:afterAutospacing="0" w:line="360" w:lineRule="auto"/>
              <w:ind w:firstLine="0" w:firstLineChars="0"/>
              <w:textAlignment w:val="auto"/>
              <w:rPr>
                <w:rFonts w:hint="default"/>
                <w:lang w:val="en-US" w:eastAsia="zh-CN"/>
              </w:rPr>
            </w:pPr>
            <w:r>
              <w:rPr>
                <w:rFonts w:hint="eastAsia"/>
              </w:rPr>
              <w:t>开户银行：中国银行平湖新仓支行</w:t>
            </w:r>
          </w:p>
          <w:p>
            <w:pPr>
              <w:keepNext w:val="0"/>
              <w:pageBreakBefore w:val="0"/>
              <w:kinsoku/>
              <w:wordWrap/>
              <w:overflowPunct/>
              <w:topLinePunct w:val="0"/>
              <w:bidi w:val="0"/>
              <w:spacing w:after="0" w:afterAutospacing="0" w:line="360" w:lineRule="auto"/>
              <w:ind w:firstLine="0" w:firstLineChars="0"/>
              <w:textAlignment w:val="auto"/>
              <w:rPr>
                <w:rFonts w:hint="eastAsia"/>
              </w:rPr>
            </w:pPr>
            <w:r>
              <w:rPr>
                <w:rFonts w:hint="eastAsia"/>
              </w:rPr>
              <w:t>银行账号：387065484889</w:t>
            </w:r>
          </w:p>
          <w:p>
            <w:pPr>
              <w:keepNext w:val="0"/>
              <w:pageBreakBefore w:val="0"/>
              <w:kinsoku/>
              <w:wordWrap/>
              <w:overflowPunct/>
              <w:topLinePunct w:val="0"/>
              <w:bidi w:val="0"/>
              <w:spacing w:after="0" w:afterAutospacing="0" w:line="360" w:lineRule="auto"/>
              <w:ind w:firstLine="0" w:firstLineChars="0"/>
              <w:textAlignment w:val="auto"/>
              <w:rPr>
                <w:rFonts w:hint="eastAsia"/>
                <w:lang w:eastAsia="zh-CN"/>
              </w:rPr>
            </w:pPr>
            <w:r>
              <w:rPr>
                <w:rFonts w:hint="eastAsia"/>
              </w:rPr>
              <w:t>注：履约保证金接受电汇、转账、银行保函</w:t>
            </w:r>
            <w:r>
              <w:rPr>
                <w:rFonts w:hint="eastAsia"/>
                <w:lang w:eastAsia="zh-CN"/>
              </w:rPr>
              <w:t>。</w:t>
            </w:r>
          </w:p>
          <w:p>
            <w:pPr>
              <w:keepNext w:val="0"/>
              <w:pageBreakBefore w:val="0"/>
              <w:kinsoku/>
              <w:wordWrap/>
              <w:overflowPunct/>
              <w:topLinePunct w:val="0"/>
              <w:bidi w:val="0"/>
              <w:spacing w:after="0" w:afterAutospacing="0" w:line="360" w:lineRule="auto"/>
              <w:ind w:firstLine="0" w:firstLineChars="0"/>
              <w:textAlignment w:val="auto"/>
              <w:rPr>
                <w:rFonts w:hint="eastAsia"/>
                <w:lang w:val="en-US" w:eastAsia="zh-CN"/>
              </w:rPr>
            </w:pPr>
            <w:r>
              <w:rPr>
                <w:rFonts w:hint="eastAsia"/>
                <w:lang w:val="en-US" w:eastAsia="zh-CN"/>
              </w:rPr>
              <w:t>履约保证金递交时间：成交通知书发出后5个工作日内</w:t>
            </w:r>
          </w:p>
          <w:p>
            <w:pPr>
              <w:keepNext w:val="0"/>
              <w:pageBreakBefore w:val="0"/>
              <w:kinsoku/>
              <w:wordWrap/>
              <w:overflowPunct/>
              <w:topLinePunct w:val="0"/>
              <w:bidi w:val="0"/>
              <w:spacing w:after="0" w:afterAutospacing="0" w:line="360" w:lineRule="auto"/>
              <w:ind w:firstLine="0" w:firstLineChars="0"/>
              <w:textAlignment w:val="auto"/>
              <w:rPr>
                <w:rFonts w:hint="default"/>
                <w:lang w:val="en-US"/>
              </w:rPr>
            </w:pPr>
            <w:r>
              <w:rPr>
                <w:rFonts w:hint="eastAsia"/>
                <w:lang w:val="en-US" w:eastAsia="zh-CN"/>
              </w:rPr>
              <w:t>履约保证金的退还：</w:t>
            </w:r>
            <w:bookmarkStart w:id="76" w:name="_GoBack"/>
            <w:bookmarkEnd w:id="76"/>
            <w:r>
              <w:rPr>
                <w:rFonts w:hint="eastAsia"/>
                <w:lang w:val="en-US" w:eastAsia="zh-CN"/>
              </w:rPr>
              <w:t>中标人如未发生违约行为，经招标人最终书面验收合格后30天退还或作废失效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755"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18</w:t>
            </w:r>
          </w:p>
        </w:tc>
        <w:tc>
          <w:tcPr>
            <w:tcW w:w="7743" w:type="dxa"/>
            <w:noWrap w:val="0"/>
            <w:vAlign w:val="center"/>
          </w:tcPr>
          <w:p>
            <w:pPr>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如供应商认为本采购文件中存在“不合理的条件对意向供应商构成差别待遇或者歧视待遇”，或者有其他问题的，均应在谈判截止时间3个日历日前以书面形式提出；逾期未提出的，视为无异议，对此后因采购文件的异议提出的投诉亦不予受理。</w:t>
            </w:r>
          </w:p>
          <w:p>
            <w:pPr>
              <w:keepNext w:val="0"/>
              <w:pageBreakBefore w:val="0"/>
              <w:kinsoku/>
              <w:wordWrap/>
              <w:overflowPunct/>
              <w:topLinePunct w:val="0"/>
              <w:bidi w:val="0"/>
              <w:spacing w:after="0" w:afterAutospacing="0" w:line="360" w:lineRule="auto"/>
              <w:ind w:firstLine="0" w:firstLineChars="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投诉受理机构：</w:t>
            </w:r>
            <w:r>
              <w:rPr>
                <w:rFonts w:hint="eastAsia" w:ascii="宋体" w:hAnsi="宋体" w:eastAsia="宋体" w:cs="宋体"/>
                <w:color w:val="auto"/>
                <w:sz w:val="21"/>
                <w:szCs w:val="21"/>
                <w:lang w:val="en-US" w:eastAsia="zh-CN"/>
              </w:rPr>
              <w:t>广东冠豪高新技术股份有限公司风险合规部</w:t>
            </w:r>
          </w:p>
          <w:p>
            <w:pPr>
              <w:keepNext w:val="0"/>
              <w:pageBreakBefore w:val="0"/>
              <w:kinsoku/>
              <w:wordWrap/>
              <w:overflowPunct/>
              <w:topLinePunct w:val="0"/>
              <w:bidi w:val="0"/>
              <w:spacing w:after="0" w:afterAutospacing="0" w:line="360" w:lineRule="auto"/>
              <w:ind w:firstLine="0" w:firstLineChars="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联系人</w:t>
            </w:r>
            <w:r>
              <w:rPr>
                <w:rFonts w:hint="eastAsia" w:ascii="宋体" w:hAnsi="宋体" w:eastAsia="宋体" w:cs="宋体"/>
                <w:color w:val="auto"/>
                <w:sz w:val="21"/>
                <w:szCs w:val="21"/>
                <w:lang w:val="en-US" w:eastAsia="zh-CN"/>
              </w:rPr>
              <w:t>邮箱</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chenxl@chinapaper.com.cn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130" w:hRule="atLeast"/>
          <w:jc w:val="center"/>
        </w:trPr>
        <w:tc>
          <w:tcPr>
            <w:tcW w:w="1074" w:type="dxa"/>
            <w:noWrap w:val="0"/>
            <w:vAlign w:val="center"/>
          </w:tcPr>
          <w:p>
            <w:pPr>
              <w:keepNext w:val="0"/>
              <w:pageBreakBefore w:val="0"/>
              <w:kinsoku/>
              <w:wordWrap/>
              <w:overflowPunct/>
              <w:topLinePunct w:val="0"/>
              <w:bidi w:val="0"/>
              <w:spacing w:after="0" w:afterAutospacing="0" w:line="36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19</w:t>
            </w:r>
          </w:p>
        </w:tc>
        <w:tc>
          <w:tcPr>
            <w:tcW w:w="7743" w:type="dxa"/>
            <w:noWrap w:val="0"/>
            <w:vAlign w:val="center"/>
          </w:tcPr>
          <w:p>
            <w:pPr>
              <w:keepNext w:val="0"/>
              <w:keepLines/>
              <w:pageBreakBefore w:val="0"/>
              <w:widowControl/>
              <w:tabs>
                <w:tab w:val="left" w:pos="720"/>
              </w:tabs>
              <w:kinsoku/>
              <w:wordWrap/>
              <w:overflowPunct/>
              <w:topLinePunct w:val="0"/>
              <w:bidi w:val="0"/>
              <w:adjustRightInd w:val="0"/>
              <w:snapToGrid w:val="0"/>
              <w:spacing w:after="0" w:afterAutospacing="0" w:line="36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合同签订要求：1、</w:t>
            </w:r>
            <w:r>
              <w:rPr>
                <w:rFonts w:hint="eastAsia" w:ascii="宋体" w:hAnsi="宋体" w:eastAsia="宋体" w:cs="宋体"/>
                <w:sz w:val="21"/>
                <w:szCs w:val="21"/>
                <w:lang w:eastAsia="zh-CN"/>
              </w:rPr>
              <w:t>成交</w:t>
            </w:r>
            <w:r>
              <w:rPr>
                <w:rFonts w:hint="eastAsia" w:ascii="宋体" w:hAnsi="宋体" w:eastAsia="宋体" w:cs="宋体"/>
                <w:sz w:val="21"/>
                <w:szCs w:val="21"/>
              </w:rPr>
              <w:t>后，成交供应商应在规定时间内与采购人签订合同，不得再就合同文本实质性条款与采购人进行谈判、协商。</w:t>
            </w:r>
          </w:p>
          <w:p>
            <w:pPr>
              <w:pStyle w:val="11"/>
              <w:keepNext w:val="0"/>
              <w:pageBreakBefore w:val="0"/>
              <w:kinsoku/>
              <w:wordWrap/>
              <w:overflowPunct/>
              <w:topLinePunct w:val="0"/>
              <w:bidi w:val="0"/>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2、合同签订时间：自成交通知书发出之日起30日内。</w:t>
            </w:r>
          </w:p>
        </w:tc>
      </w:tr>
    </w:tbl>
    <w:p>
      <w:pPr>
        <w:rPr>
          <w:rFonts w:hint="eastAsia" w:ascii="宋体" w:hAnsi="宋体" w:eastAsia="宋体" w:cs="宋体"/>
        </w:rPr>
      </w:pPr>
      <w:r>
        <w:rPr>
          <w:rFonts w:hint="eastAsia" w:ascii="宋体" w:hAnsi="宋体" w:eastAsia="宋体" w:cs="宋体"/>
        </w:rPr>
        <w:br w:type="page"/>
      </w:r>
    </w:p>
    <w:p>
      <w:pPr>
        <w:pStyle w:val="3"/>
        <w:keepNext/>
        <w:keepLines/>
        <w:pageBreakBefore w:val="0"/>
        <w:widowControl/>
        <w:kinsoku/>
        <w:wordWrap/>
        <w:overflowPunct/>
        <w:topLinePunct w:val="0"/>
        <w:autoSpaceDE/>
        <w:autoSpaceDN/>
        <w:bidi w:val="0"/>
        <w:adjustRightInd/>
        <w:snapToGrid/>
        <w:ind w:firstLine="0" w:firstLineChars="0"/>
        <w:textAlignment w:val="auto"/>
        <w:rPr>
          <w:rFonts w:hint="eastAsia" w:ascii="宋体" w:hAnsi="宋体" w:eastAsia="宋体" w:cs="宋体"/>
        </w:rPr>
      </w:pPr>
      <w:bookmarkStart w:id="6" w:name="_Toc20475"/>
      <w:r>
        <w:rPr>
          <w:rFonts w:hint="eastAsia" w:ascii="宋体" w:hAnsi="宋体" w:cs="宋体"/>
          <w:lang w:val="en-US" w:eastAsia="zh-CN"/>
        </w:rPr>
        <w:t>三</w:t>
      </w:r>
      <w:r>
        <w:rPr>
          <w:rFonts w:hint="eastAsia" w:ascii="宋体" w:hAnsi="宋体" w:eastAsia="宋体" w:cs="宋体"/>
        </w:rPr>
        <w:t>、谈判程序及评定标准</w:t>
      </w:r>
      <w:bookmarkEnd w:id="6"/>
    </w:p>
    <w:p>
      <w:pPr>
        <w:pageBreakBefore w:val="0"/>
        <w:widowControl/>
        <w:kinsoku/>
        <w:wordWrap/>
        <w:overflowPunct/>
        <w:topLinePunct w:val="0"/>
        <w:autoSpaceDE/>
        <w:autoSpaceDN/>
        <w:bidi w:val="0"/>
        <w:adjustRightInd/>
        <w:spacing w:before="0" w:after="0" w:afterAutospacing="0" w:line="360" w:lineRule="auto"/>
        <w:ind w:left="0" w:leftChars="0" w:right="0" w:firstLine="422" w:firstLineChars="200"/>
        <w:textAlignment w:val="auto"/>
        <w:outlineLvl w:val="9"/>
        <w:rPr>
          <w:rFonts w:hint="default" w:ascii="宋体" w:hAnsi="宋体" w:eastAsia="宋体" w:cs="宋体"/>
          <w:b/>
          <w:bCs/>
          <w:sz w:val="21"/>
          <w:szCs w:val="21"/>
          <w:lang w:val="en-US" w:eastAsia="zh-CN"/>
        </w:rPr>
      </w:pPr>
      <w:r>
        <w:rPr>
          <w:rFonts w:hint="eastAsia" w:ascii="宋体" w:hAnsi="宋体" w:eastAsia="宋体" w:cs="宋体"/>
          <w:b/>
          <w:bCs/>
          <w:sz w:val="21"/>
          <w:szCs w:val="21"/>
        </w:rPr>
        <w:t>1、</w:t>
      </w:r>
      <w:r>
        <w:rPr>
          <w:rFonts w:hint="eastAsia" w:ascii="宋体" w:hAnsi="宋体" w:eastAsia="宋体" w:cs="宋体"/>
          <w:b/>
          <w:bCs/>
          <w:sz w:val="21"/>
          <w:szCs w:val="21"/>
          <w:lang w:val="en-US" w:eastAsia="zh-CN"/>
        </w:rPr>
        <w:t>响应文件开启</w:t>
      </w:r>
    </w:p>
    <w:p>
      <w:pPr>
        <w:pageBreakBefore w:val="0"/>
        <w:widowControl/>
        <w:kinsoku/>
        <w:wordWrap/>
        <w:overflowPunct/>
        <w:topLinePunct w:val="0"/>
        <w:autoSpaceDE/>
        <w:autoSpaceDN/>
        <w:bidi w:val="0"/>
        <w:adjustRightInd/>
        <w:spacing w:before="0" w:after="0" w:afterAutospacing="0" w:line="360" w:lineRule="auto"/>
        <w:ind w:left="0" w:leftChars="0" w:right="0" w:firstLine="420" w:firstLineChars="200"/>
        <w:textAlignment w:val="auto"/>
        <w:outlineLvl w:val="9"/>
        <w:rPr>
          <w:rFonts w:hint="eastAsia" w:ascii="宋体" w:hAnsi="宋体" w:eastAsia="宋体" w:cs="宋体"/>
          <w:spacing w:val="0"/>
          <w:sz w:val="21"/>
          <w:szCs w:val="21"/>
          <w:lang w:val="en-US" w:eastAsia="zh-CN"/>
        </w:rPr>
      </w:pPr>
      <w:r>
        <w:rPr>
          <w:rFonts w:hint="eastAsia" w:ascii="宋体" w:hAnsi="宋体" w:eastAsia="宋体" w:cs="宋体"/>
          <w:b w:val="0"/>
          <w:bCs w:val="0"/>
          <w:sz w:val="21"/>
          <w:szCs w:val="21"/>
        </w:rPr>
        <w:t>谈判日期：</w:t>
      </w:r>
      <w:r>
        <w:rPr>
          <w:rFonts w:hint="eastAsia" w:ascii="宋体" w:hAnsi="宋体" w:eastAsia="宋体" w:cs="宋体"/>
          <w:spacing w:val="0"/>
          <w:sz w:val="21"/>
          <w:szCs w:val="21"/>
          <w:lang w:val="en-US" w:eastAsia="zh-CN"/>
        </w:rPr>
        <w:t>见采购文件</w:t>
      </w:r>
    </w:p>
    <w:p>
      <w:pPr>
        <w:pageBreakBefore w:val="0"/>
        <w:widowControl/>
        <w:kinsoku/>
        <w:wordWrap/>
        <w:overflowPunct/>
        <w:topLinePunct w:val="0"/>
        <w:autoSpaceDE/>
        <w:autoSpaceDN/>
        <w:bidi w:val="0"/>
        <w:adjustRightInd/>
        <w:spacing w:before="0" w:after="0" w:afterAutospacing="0" w:line="360" w:lineRule="auto"/>
        <w:ind w:left="0" w:leftChars="0" w:right="0" w:firstLine="420" w:firstLineChars="200"/>
        <w:textAlignment w:val="auto"/>
        <w:outlineLvl w:val="9"/>
        <w:rPr>
          <w:rFonts w:hint="default" w:ascii="宋体" w:hAnsi="宋体" w:eastAsia="宋体" w:cs="宋体"/>
          <w:spacing w:val="0"/>
          <w:sz w:val="21"/>
          <w:szCs w:val="21"/>
          <w:lang w:val="en-US" w:eastAsia="zh-CN"/>
        </w:rPr>
      </w:pPr>
      <w:r>
        <w:rPr>
          <w:rFonts w:hint="eastAsia" w:ascii="宋体" w:hAnsi="宋体" w:eastAsia="宋体" w:cs="宋体"/>
          <w:spacing w:val="0"/>
          <w:sz w:val="21"/>
          <w:szCs w:val="21"/>
        </w:rPr>
        <w:t>谈判会场：</w:t>
      </w:r>
      <w:r>
        <w:rPr>
          <w:rFonts w:hint="eastAsia" w:ascii="宋体" w:hAnsi="宋体" w:eastAsia="宋体" w:cs="宋体"/>
          <w:spacing w:val="0"/>
          <w:sz w:val="21"/>
          <w:szCs w:val="21"/>
          <w:lang w:val="en-US" w:eastAsia="zh-CN"/>
        </w:rPr>
        <w:t>见采购文件</w:t>
      </w:r>
    </w:p>
    <w:p>
      <w:pPr>
        <w:pageBreakBefore w:val="0"/>
        <w:widowControl/>
        <w:kinsoku/>
        <w:wordWrap/>
        <w:overflowPunct/>
        <w:topLinePunct w:val="0"/>
        <w:autoSpaceDE/>
        <w:autoSpaceDN/>
        <w:bidi w:val="0"/>
        <w:adjustRightInd/>
        <w:spacing w:after="0" w:afterAutospacing="0" w:line="360" w:lineRule="auto"/>
        <w:ind w:left="0" w:leftChars="0" w:right="0" w:firstLine="420" w:firstLineChars="200"/>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1.1 采购人按谈判文件规定的时间、地点举行谈判仪式。谈判仪式由采购人主持，谈判小组成员、有关工作人员和供应商代表参加</w:t>
      </w:r>
      <w:r>
        <w:rPr>
          <w:rFonts w:hint="eastAsia" w:ascii="宋体" w:hAnsi="宋体" w:eastAsia="宋体" w:cs="宋体"/>
          <w:spacing w:val="0"/>
          <w:sz w:val="21"/>
          <w:szCs w:val="21"/>
          <w:lang w:eastAsia="zh-CN"/>
        </w:rPr>
        <w:t>（</w:t>
      </w:r>
      <w:r>
        <w:rPr>
          <w:rFonts w:hint="eastAsia" w:ascii="宋体" w:hAnsi="宋体" w:eastAsia="宋体" w:cs="宋体"/>
          <w:spacing w:val="0"/>
          <w:sz w:val="21"/>
          <w:szCs w:val="21"/>
          <w:lang w:val="en-US" w:eastAsia="zh-CN"/>
        </w:rPr>
        <w:t>可线上会议参加</w:t>
      </w:r>
      <w:r>
        <w:rPr>
          <w:rFonts w:hint="eastAsia" w:ascii="宋体" w:hAnsi="宋体" w:eastAsia="宋体" w:cs="宋体"/>
          <w:spacing w:val="0"/>
          <w:sz w:val="21"/>
          <w:szCs w:val="21"/>
          <w:lang w:eastAsia="zh-CN"/>
        </w:rPr>
        <w:t>）</w:t>
      </w:r>
      <w:r>
        <w:rPr>
          <w:rFonts w:hint="eastAsia" w:ascii="宋体" w:hAnsi="宋体" w:eastAsia="宋体" w:cs="宋体"/>
          <w:spacing w:val="0"/>
          <w:sz w:val="21"/>
          <w:szCs w:val="21"/>
        </w:rPr>
        <w:t>。</w:t>
      </w:r>
    </w:p>
    <w:p>
      <w:pPr>
        <w:pageBreakBefore w:val="0"/>
        <w:widowControl/>
        <w:kinsoku/>
        <w:wordWrap/>
        <w:overflowPunct/>
        <w:topLinePunct w:val="0"/>
        <w:autoSpaceDE/>
        <w:autoSpaceDN/>
        <w:bidi w:val="0"/>
        <w:adjustRightInd/>
        <w:spacing w:after="0" w:afterAutospacing="0" w:line="360" w:lineRule="auto"/>
        <w:ind w:left="0" w:leftChars="0" w:right="0" w:firstLine="420" w:firstLineChars="200"/>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1.2 谈判时查验谈判文件密封情况，确认无误后拆封。</w:t>
      </w:r>
    </w:p>
    <w:p>
      <w:pPr>
        <w:pageBreakBefore w:val="0"/>
        <w:widowControl/>
        <w:kinsoku/>
        <w:wordWrap/>
        <w:overflowPunct/>
        <w:topLinePunct w:val="0"/>
        <w:autoSpaceDE/>
        <w:autoSpaceDN/>
        <w:bidi w:val="0"/>
        <w:adjustRightInd/>
        <w:spacing w:after="0" w:afterAutospacing="0" w:line="360" w:lineRule="auto"/>
        <w:ind w:left="0" w:leftChars="0" w:right="0" w:firstLine="420" w:firstLineChars="200"/>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1.3 采购人在谈判仪式上，将公布供应商的名称、谈判文件的修改及其有关声明等，采购人将做记录。</w:t>
      </w:r>
    </w:p>
    <w:p>
      <w:pPr>
        <w:pageBreakBefore w:val="0"/>
        <w:widowControl/>
        <w:kinsoku/>
        <w:wordWrap/>
        <w:overflowPunct/>
        <w:topLinePunct w:val="0"/>
        <w:autoSpaceDE/>
        <w:autoSpaceDN/>
        <w:bidi w:val="0"/>
        <w:adjustRightInd/>
        <w:spacing w:before="0" w:after="0" w:afterAutospacing="0" w:line="360" w:lineRule="auto"/>
        <w:ind w:left="0" w:leftChars="0" w:right="0" w:firstLine="422" w:firstLineChars="200"/>
        <w:textAlignment w:val="auto"/>
        <w:outlineLvl w:val="9"/>
        <w:rPr>
          <w:rFonts w:hint="eastAsia" w:ascii="宋体" w:hAnsi="宋体" w:eastAsia="宋体" w:cs="宋体"/>
          <w:b/>
          <w:bCs/>
          <w:spacing w:val="0"/>
          <w:sz w:val="21"/>
          <w:szCs w:val="21"/>
        </w:rPr>
      </w:pPr>
      <w:r>
        <w:rPr>
          <w:rFonts w:hint="eastAsia" w:ascii="宋体" w:hAnsi="宋体" w:eastAsia="宋体" w:cs="宋体"/>
          <w:b/>
          <w:bCs/>
          <w:spacing w:val="0"/>
          <w:sz w:val="21"/>
          <w:szCs w:val="21"/>
        </w:rPr>
        <w:t>2、谈判程序及说明</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2" w:firstLineChars="200"/>
        <w:jc w:val="left"/>
        <w:textAlignment w:val="auto"/>
        <w:outlineLvl w:val="9"/>
        <w:rPr>
          <w:rFonts w:hint="eastAsia" w:ascii="宋体" w:hAnsi="宋体" w:eastAsia="宋体" w:cs="宋体"/>
          <w:b/>
          <w:bCs/>
          <w:spacing w:val="0"/>
          <w:sz w:val="21"/>
          <w:szCs w:val="21"/>
        </w:rPr>
      </w:pPr>
      <w:r>
        <w:rPr>
          <w:rFonts w:hint="eastAsia" w:ascii="宋体" w:hAnsi="宋体" w:eastAsia="宋体" w:cs="宋体"/>
          <w:b/>
          <w:bCs/>
          <w:spacing w:val="0"/>
          <w:sz w:val="21"/>
          <w:szCs w:val="21"/>
        </w:rPr>
        <w:t>2.1资格审查</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谈判小组根据《资格审查表》（见附件1）的内容逐条对响应文件进行评审，审查每份响应文件的相关资格证明文件是否齐全有效。只要不满足《资格审查表》所列各项要求之一的，将被认定为无效响应，对资格审查意见不一致的，谈判小组按少数服从多数原则表决决定。</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2" w:firstLineChars="200"/>
        <w:jc w:val="left"/>
        <w:textAlignment w:val="auto"/>
        <w:outlineLvl w:val="9"/>
        <w:rPr>
          <w:rFonts w:hint="eastAsia" w:ascii="宋体" w:hAnsi="宋体" w:eastAsia="宋体" w:cs="宋体"/>
          <w:b/>
          <w:bCs/>
          <w:spacing w:val="0"/>
          <w:sz w:val="21"/>
          <w:szCs w:val="21"/>
        </w:rPr>
      </w:pPr>
      <w:r>
        <w:rPr>
          <w:rFonts w:hint="eastAsia" w:ascii="宋体" w:hAnsi="宋体" w:eastAsia="宋体" w:cs="宋体"/>
          <w:b/>
          <w:bCs/>
          <w:spacing w:val="0"/>
          <w:sz w:val="21"/>
          <w:szCs w:val="21"/>
        </w:rPr>
        <w:t>2.2符合性审查。</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谈判小组根据《符合性审查表》（见附件2）审查每份响应文件是否实质上响应了谈判文件的要求，只要不满足《符合性审查表》所列各项要求之一的，将被认定为无效响应。对符合性审查意见不一致的，谈判小组按少数服从多数原则表决决定。</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2" w:firstLineChars="200"/>
        <w:jc w:val="left"/>
        <w:textAlignment w:val="auto"/>
        <w:outlineLvl w:val="9"/>
        <w:rPr>
          <w:rFonts w:hint="eastAsia" w:ascii="宋体" w:hAnsi="宋体" w:eastAsia="宋体" w:cs="宋体"/>
          <w:b/>
          <w:bCs/>
          <w:spacing w:val="0"/>
          <w:sz w:val="21"/>
          <w:szCs w:val="21"/>
        </w:rPr>
      </w:pPr>
      <w:r>
        <w:rPr>
          <w:rFonts w:hint="eastAsia" w:ascii="宋体" w:hAnsi="宋体" w:eastAsia="宋体" w:cs="宋体"/>
          <w:b/>
          <w:bCs/>
          <w:spacing w:val="0"/>
          <w:sz w:val="21"/>
          <w:szCs w:val="21"/>
        </w:rPr>
        <w:t>2.3谈判</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2.3.1谈判小组所有成员应当集中与单一供应商分别进行谈判，并给予所有参加谈判的供应商平等的谈判机会。</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2.3.2在谈判程中，谈判小组可以根据谈判文件和谈判情况实质性变动采购需求中的技术、服务要求以及合同草案条款，但不得变动谈判文件中的其他内容。实质性变动的采购需求内容，须经采购人代表确认。</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2.3.3对谈判文件作出的实质性变动是谈判文件的有效组成部分，谈判小组应当及时以书面形式同时通知所有参加谈判的供应商。</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2.3.4供应商应当按照谈判文件的变动情况和谈判小组的要求进行最终报价或重新提交响应文件或补充响应文件</w:t>
      </w:r>
      <w:r>
        <w:rPr>
          <w:rFonts w:hint="eastAsia" w:ascii="宋体" w:hAnsi="宋体" w:eastAsia="宋体" w:cs="宋体"/>
          <w:spacing w:val="0"/>
          <w:sz w:val="21"/>
          <w:szCs w:val="21"/>
          <w:lang w:eastAsia="zh-CN"/>
        </w:rPr>
        <w:t>（</w:t>
      </w:r>
      <w:r>
        <w:rPr>
          <w:rFonts w:hint="eastAsia" w:ascii="宋体" w:hAnsi="宋体" w:eastAsia="宋体" w:cs="宋体"/>
          <w:spacing w:val="0"/>
          <w:sz w:val="21"/>
          <w:szCs w:val="21"/>
          <w:lang w:val="en-US" w:eastAsia="zh-CN"/>
        </w:rPr>
        <w:t>仅可变动采购人确认可修改的部分</w:t>
      </w:r>
      <w:r>
        <w:rPr>
          <w:rFonts w:hint="eastAsia" w:ascii="宋体" w:hAnsi="宋体" w:eastAsia="宋体" w:cs="宋体"/>
          <w:spacing w:val="0"/>
          <w:sz w:val="21"/>
          <w:szCs w:val="21"/>
          <w:lang w:eastAsia="zh-CN"/>
        </w:rPr>
        <w:t>）</w:t>
      </w:r>
      <w:r>
        <w:rPr>
          <w:rFonts w:hint="eastAsia" w:ascii="宋体" w:hAnsi="宋体" w:eastAsia="宋体" w:cs="宋体"/>
          <w:spacing w:val="0"/>
          <w:sz w:val="21"/>
          <w:szCs w:val="21"/>
        </w:rPr>
        <w:t>，并由其法定代表人或授权代表签字或签章或者加盖公章。</w:t>
      </w:r>
    </w:p>
    <w:p>
      <w:pPr>
        <w:pageBreakBefore w:val="0"/>
        <w:widowControl/>
        <w:kinsoku/>
        <w:wordWrap/>
        <w:overflowPunct/>
        <w:topLinePunct w:val="0"/>
        <w:autoSpaceDE/>
        <w:autoSpaceDN/>
        <w:bidi w:val="0"/>
        <w:adjustRightInd/>
        <w:spacing w:after="0" w:afterAutospacing="0" w:line="360" w:lineRule="auto"/>
        <w:ind w:left="0" w:leftChars="0" w:right="0" w:firstLine="420" w:firstLineChars="200"/>
        <w:textAlignment w:val="auto"/>
        <w:outlineLvl w:val="9"/>
        <w:rPr>
          <w:rFonts w:hint="eastAsia" w:ascii="宋体" w:hAnsi="宋体" w:eastAsia="宋体" w:cs="宋体"/>
          <w:spacing w:val="0"/>
          <w:kern w:val="28"/>
          <w:sz w:val="21"/>
          <w:szCs w:val="21"/>
        </w:rPr>
      </w:pPr>
      <w:r>
        <w:rPr>
          <w:rFonts w:hint="eastAsia" w:ascii="宋体" w:hAnsi="宋体" w:eastAsia="宋体" w:cs="宋体"/>
          <w:spacing w:val="0"/>
          <w:kern w:val="28"/>
          <w:sz w:val="21"/>
          <w:szCs w:val="21"/>
        </w:rPr>
        <w:t>注：谈判过程中无论采购人是否有实质性变动采购需求，谈判小组都应将与供应商谈判的事项及供应商对谈判事项的响应情况作出书面记录。</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2" w:firstLineChars="200"/>
        <w:jc w:val="left"/>
        <w:textAlignment w:val="auto"/>
        <w:outlineLvl w:val="9"/>
        <w:rPr>
          <w:rFonts w:hint="eastAsia" w:ascii="宋体" w:hAnsi="宋体" w:eastAsia="宋体" w:cs="宋体"/>
          <w:b/>
          <w:bCs/>
          <w:spacing w:val="0"/>
          <w:sz w:val="21"/>
          <w:szCs w:val="21"/>
        </w:rPr>
      </w:pPr>
      <w:r>
        <w:rPr>
          <w:rFonts w:hint="eastAsia" w:ascii="宋体" w:hAnsi="宋体" w:eastAsia="宋体" w:cs="宋体"/>
          <w:b/>
          <w:bCs/>
          <w:spacing w:val="0"/>
          <w:sz w:val="21"/>
          <w:szCs w:val="21"/>
        </w:rPr>
        <w:t>2.4.最后报价</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谈判结束后，所有作出实质性响应的有效供应商应在规定的时间内集中提交最终报价（最终报价时间视谈判进程由谈判小组决定）。</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lang w:val="en-US" w:eastAsia="zh-CN"/>
        </w:rPr>
        <w:t>2.4.1</w:t>
      </w:r>
      <w:r>
        <w:rPr>
          <w:rFonts w:hint="eastAsia" w:ascii="宋体" w:hAnsi="宋体" w:eastAsia="宋体" w:cs="宋体"/>
          <w:spacing w:val="0"/>
          <w:sz w:val="21"/>
          <w:szCs w:val="21"/>
        </w:rPr>
        <w:t>除非在谈判中谈判小组调整或修改采购需求内容，否则采购人不接受高于前面轮次谈判报价的最终报价。</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lang w:eastAsia="zh-CN"/>
        </w:rPr>
      </w:pPr>
      <w:r>
        <w:rPr>
          <w:rFonts w:hint="eastAsia" w:ascii="宋体" w:hAnsi="宋体" w:eastAsia="宋体" w:cs="宋体"/>
          <w:spacing w:val="0"/>
          <w:sz w:val="21"/>
          <w:szCs w:val="21"/>
        </w:rPr>
        <w:t>最终报价特殊事项的处理</w:t>
      </w:r>
      <w:r>
        <w:rPr>
          <w:rFonts w:hint="eastAsia" w:ascii="宋体" w:hAnsi="宋体" w:eastAsia="宋体" w:cs="宋体"/>
          <w:spacing w:val="0"/>
          <w:sz w:val="21"/>
          <w:szCs w:val="21"/>
          <w:lang w:eastAsia="zh-CN"/>
        </w:rPr>
        <w:t>：</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lang w:val="en-US" w:eastAsia="zh-CN"/>
        </w:rPr>
        <w:t>2.4.2</w:t>
      </w:r>
      <w:r>
        <w:rPr>
          <w:rFonts w:hint="eastAsia" w:ascii="宋体" w:hAnsi="宋体" w:eastAsia="宋体" w:cs="宋体"/>
          <w:spacing w:val="0"/>
          <w:sz w:val="21"/>
          <w:szCs w:val="21"/>
        </w:rPr>
        <w:t>供应商应在谈判小组规定的时间内进行最终报价，否则最终报价无效，并以其</w:t>
      </w:r>
      <w:r>
        <w:rPr>
          <w:rFonts w:hint="eastAsia" w:ascii="宋体" w:hAnsi="宋体" w:eastAsia="宋体" w:cs="宋体"/>
          <w:spacing w:val="0"/>
          <w:sz w:val="21"/>
          <w:szCs w:val="21"/>
          <w:lang w:val="en-US" w:eastAsia="zh-CN"/>
        </w:rPr>
        <w:t>上一轮</w:t>
      </w:r>
      <w:r>
        <w:rPr>
          <w:rFonts w:hint="eastAsia" w:ascii="宋体" w:hAnsi="宋体" w:eastAsia="宋体" w:cs="宋体"/>
          <w:spacing w:val="0"/>
          <w:sz w:val="21"/>
          <w:szCs w:val="21"/>
        </w:rPr>
        <w:t>报价作为最终报价。</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lang w:val="en-US" w:eastAsia="zh-CN"/>
        </w:rPr>
        <w:t>2.4.3</w:t>
      </w:r>
      <w:r>
        <w:rPr>
          <w:rFonts w:hint="eastAsia" w:ascii="宋体" w:hAnsi="宋体" w:eastAsia="宋体" w:cs="宋体"/>
          <w:spacing w:val="0"/>
          <w:sz w:val="21"/>
          <w:szCs w:val="21"/>
        </w:rPr>
        <w:t>如果谈判过程中，在谈判小组未对采购文件要求作出实质性修改的情况下，供应商的本次报价不得高于上一次报价，否则本次报价无效，并以其上一次报价为最终报价。</w:t>
      </w:r>
    </w:p>
    <w:p>
      <w:pPr>
        <w:pStyle w:val="18"/>
        <w:pageBreakBefore w:val="0"/>
        <w:widowControl/>
        <w:kinsoku/>
        <w:wordWrap/>
        <w:overflowPunct/>
        <w:topLinePunct w:val="0"/>
        <w:autoSpaceDE/>
        <w:autoSpaceDN/>
        <w:bidi w:val="0"/>
        <w:adjustRightInd/>
        <w:spacing w:after="0" w:afterAutospacing="0" w:line="360" w:lineRule="auto"/>
        <w:ind w:left="0" w:leftChars="0" w:right="0" w:firstLine="422" w:firstLineChars="200"/>
        <w:jc w:val="left"/>
        <w:textAlignment w:val="auto"/>
        <w:outlineLvl w:val="9"/>
        <w:rPr>
          <w:rFonts w:hint="eastAsia" w:ascii="宋体" w:hAnsi="宋体" w:eastAsia="宋体" w:cs="宋体"/>
          <w:b/>
          <w:bCs/>
          <w:spacing w:val="0"/>
          <w:sz w:val="21"/>
          <w:szCs w:val="21"/>
        </w:rPr>
      </w:pPr>
      <w:r>
        <w:rPr>
          <w:rFonts w:hint="eastAsia" w:ascii="宋体" w:hAnsi="宋体" w:eastAsia="宋体" w:cs="宋体"/>
          <w:b/>
          <w:bCs/>
          <w:spacing w:val="0"/>
          <w:sz w:val="21"/>
          <w:szCs w:val="21"/>
        </w:rPr>
        <w:t>2.5详细评审：</w:t>
      </w:r>
    </w:p>
    <w:p>
      <w:pPr>
        <w:pStyle w:val="18"/>
        <w:keepNext w:val="0"/>
        <w:keepLines w:val="0"/>
        <w:pageBreakBefore w:val="0"/>
        <w:widowControl/>
        <w:kinsoku/>
        <w:wordWrap/>
        <w:overflowPunct/>
        <w:topLinePunct w:val="0"/>
        <w:autoSpaceDE/>
        <w:autoSpaceDN/>
        <w:bidi w:val="0"/>
        <w:adjustRightInd/>
        <w:snapToGrid/>
        <w:spacing w:after="0" w:afterAutospacing="0" w:line="360" w:lineRule="auto"/>
        <w:ind w:left="0" w:leftChars="0" w:right="0" w:firstLine="420" w:firstLineChars="200"/>
        <w:jc w:val="left"/>
        <w:textAlignment w:val="auto"/>
        <w:outlineLvl w:val="9"/>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rPr>
        <w:t>经评审的最低</w:t>
      </w:r>
      <w:r>
        <w:rPr>
          <w:rFonts w:hint="eastAsia" w:ascii="宋体" w:hAnsi="宋体" w:eastAsia="宋体" w:cs="宋体"/>
          <w:b w:val="0"/>
          <w:bCs w:val="0"/>
          <w:spacing w:val="0"/>
          <w:sz w:val="21"/>
          <w:szCs w:val="21"/>
          <w:lang w:eastAsia="zh-CN"/>
        </w:rPr>
        <w:t>成交</w:t>
      </w:r>
      <w:r>
        <w:rPr>
          <w:rFonts w:hint="eastAsia" w:ascii="宋体" w:hAnsi="宋体" w:eastAsia="宋体" w:cs="宋体"/>
          <w:b w:val="0"/>
          <w:bCs w:val="0"/>
          <w:spacing w:val="0"/>
          <w:sz w:val="21"/>
          <w:szCs w:val="21"/>
        </w:rPr>
        <w:t>价法</w:t>
      </w:r>
      <w:r>
        <w:rPr>
          <w:rFonts w:hint="eastAsia" w:ascii="宋体" w:hAnsi="宋体" w:eastAsia="宋体" w:cs="宋体"/>
          <w:b w:val="0"/>
          <w:bCs w:val="0"/>
          <w:spacing w:val="0"/>
          <w:sz w:val="21"/>
          <w:szCs w:val="21"/>
          <w:lang w:val="en-US" w:eastAsia="zh-CN"/>
        </w:rPr>
        <w:t>是指：在满足采购文件实质性要求的条件下，谈判委员会对最终报价以外的价值因素进行量化并折算成相应的价格，再与报价合并计算得到折算报价，从中确定折算报价最低的供应商作为成交(候选)人的评审方法。</w:t>
      </w:r>
      <w:r>
        <w:rPr>
          <w:rFonts w:hint="eastAsia" w:ascii="宋体" w:hAnsi="宋体" w:eastAsia="宋体" w:cs="宋体"/>
          <w:b/>
          <w:bCs/>
          <w:spacing w:val="0"/>
          <w:sz w:val="21"/>
          <w:szCs w:val="21"/>
          <w:lang w:val="en-US" w:eastAsia="zh-CN"/>
        </w:rPr>
        <w:t>（并非报价最低价成交）</w:t>
      </w:r>
    </w:p>
    <w:p>
      <w:pPr>
        <w:keepNext w:val="0"/>
        <w:keepLines w:val="0"/>
        <w:pageBreakBefore w:val="0"/>
        <w:widowControl/>
        <w:kinsoku/>
        <w:wordWrap/>
        <w:overflowPunct/>
        <w:topLinePunct w:val="0"/>
        <w:autoSpaceDE/>
        <w:autoSpaceDN/>
        <w:bidi w:val="0"/>
        <w:adjustRightInd/>
        <w:snapToGrid/>
        <w:spacing w:after="0" w:afterAutospacing="0" w:line="360" w:lineRule="auto"/>
        <w:textAlignment w:val="auto"/>
        <w:rPr>
          <w:rFonts w:hint="default" w:ascii="宋体" w:hAnsi="宋体" w:eastAsia="宋体" w:cs="宋体"/>
          <w:b w:val="0"/>
          <w:bCs w:val="0"/>
          <w:spacing w:val="0"/>
          <w:kern w:val="28"/>
          <w:sz w:val="21"/>
          <w:szCs w:val="21"/>
          <w:lang w:val="en-US" w:eastAsia="zh-CN" w:bidi="ar-SA"/>
        </w:rPr>
      </w:pPr>
      <w:r>
        <w:rPr>
          <w:rFonts w:hint="eastAsia" w:ascii="宋体" w:hAnsi="宋体" w:eastAsia="宋体" w:cs="宋体"/>
          <w:b w:val="0"/>
          <w:bCs w:val="0"/>
          <w:spacing w:val="0"/>
          <w:kern w:val="28"/>
          <w:sz w:val="21"/>
          <w:szCs w:val="21"/>
          <w:lang w:val="en-US" w:eastAsia="zh-CN" w:bidi="ar-SA"/>
        </w:rPr>
        <w:t>综合评分法是指：响应文件满足谈判文件全部实质性要求，且按照评审因素的量化指标评审得分最高的供应商为成交候选人的评分方法</w:t>
      </w:r>
      <w:r>
        <w:rPr>
          <w:rFonts w:hint="eastAsia" w:ascii="宋体" w:hAnsi="宋体" w:eastAsia="宋体" w:cs="宋体"/>
          <w:b/>
          <w:bCs/>
          <w:spacing w:val="0"/>
          <w:sz w:val="21"/>
          <w:szCs w:val="21"/>
        </w:rPr>
        <w:t>（最低报价不是成交的唯一依据）</w:t>
      </w:r>
    </w:p>
    <w:p>
      <w:pPr>
        <w:pStyle w:val="18"/>
        <w:keepNext w:val="0"/>
        <w:keepLines w:val="0"/>
        <w:pageBreakBefore w:val="0"/>
        <w:widowControl/>
        <w:kinsoku/>
        <w:wordWrap/>
        <w:overflowPunct/>
        <w:topLinePunct w:val="0"/>
        <w:autoSpaceDE/>
        <w:autoSpaceDN/>
        <w:bidi w:val="0"/>
        <w:adjustRightInd/>
        <w:snapToGrid/>
        <w:spacing w:after="0" w:afterAutospacing="0" w:line="360" w:lineRule="auto"/>
        <w:ind w:left="0" w:leftChars="0" w:right="0" w:firstLine="422" w:firstLineChars="200"/>
        <w:jc w:val="left"/>
        <w:textAlignment w:val="auto"/>
        <w:outlineLvl w:val="9"/>
        <w:rPr>
          <w:rFonts w:hint="eastAsia" w:ascii="宋体" w:hAnsi="宋体" w:eastAsia="宋体" w:cs="宋体"/>
          <w:b/>
          <w:bCs/>
          <w:spacing w:val="0"/>
          <w:sz w:val="21"/>
          <w:szCs w:val="21"/>
        </w:rPr>
      </w:pPr>
      <w:r>
        <w:rPr>
          <w:rFonts w:hint="eastAsia" w:ascii="宋体" w:hAnsi="宋体" w:eastAsia="宋体" w:cs="宋体"/>
          <w:b/>
          <w:bCs/>
          <w:spacing w:val="0"/>
          <w:sz w:val="21"/>
          <w:szCs w:val="21"/>
        </w:rPr>
        <w:t>本项目采用综合评分法</w:t>
      </w:r>
    </w:p>
    <w:p>
      <w:pPr>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0" w:firstLineChars="200"/>
        <w:textAlignment w:val="auto"/>
        <w:outlineLvl w:val="9"/>
        <w:rPr>
          <w:rFonts w:hint="eastAsia" w:ascii="宋体" w:hAnsi="宋体" w:eastAsia="宋体" w:cs="宋体"/>
          <w:bCs/>
          <w:spacing w:val="0"/>
          <w:sz w:val="21"/>
          <w:szCs w:val="21"/>
        </w:rPr>
      </w:pPr>
      <w:r>
        <w:rPr>
          <w:rFonts w:hint="eastAsia" w:ascii="宋体" w:hAnsi="宋体" w:eastAsia="宋体" w:cs="宋体"/>
          <w:bCs/>
          <w:spacing w:val="0"/>
          <w:sz w:val="21"/>
          <w:szCs w:val="21"/>
        </w:rPr>
        <w:t>2.5.1商务和技术评审。谈判结束后，谈判小组对所有通过资格和符合性审查的供应商，按照本章所规定的评审方法和</w:t>
      </w:r>
      <w:r>
        <w:rPr>
          <w:rFonts w:hint="eastAsia" w:ascii="宋体" w:hAnsi="宋体" w:eastAsia="宋体" w:cs="宋体"/>
          <w:b/>
          <w:spacing w:val="0"/>
          <w:sz w:val="21"/>
          <w:szCs w:val="21"/>
        </w:rPr>
        <w:t>《商务、技术及价格评分细则》（见附件3）</w:t>
      </w:r>
      <w:r>
        <w:rPr>
          <w:rFonts w:hint="eastAsia" w:ascii="宋体" w:hAnsi="宋体" w:eastAsia="宋体" w:cs="宋体"/>
          <w:bCs/>
          <w:spacing w:val="0"/>
          <w:sz w:val="21"/>
          <w:szCs w:val="21"/>
        </w:rPr>
        <w:t>进行商务和技术评审。</w:t>
      </w:r>
    </w:p>
    <w:p>
      <w:pPr>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0" w:firstLineChars="200"/>
        <w:textAlignment w:val="auto"/>
        <w:outlineLvl w:val="9"/>
        <w:rPr>
          <w:rFonts w:hint="eastAsia" w:ascii="宋体" w:hAnsi="宋体" w:eastAsia="宋体" w:cs="宋体"/>
          <w:bCs/>
          <w:spacing w:val="0"/>
          <w:sz w:val="21"/>
          <w:szCs w:val="21"/>
        </w:rPr>
      </w:pPr>
      <w:r>
        <w:rPr>
          <w:rFonts w:hint="eastAsia" w:ascii="宋体" w:hAnsi="宋体" w:eastAsia="宋体" w:cs="宋体"/>
          <w:bCs/>
          <w:spacing w:val="0"/>
          <w:sz w:val="21"/>
          <w:szCs w:val="21"/>
        </w:rPr>
        <w:t>2.5.2由谈判小组各成员独立地根据价格指标以外的各项商务技术指标的评价标准，结合每个供应商的实际情况，分别就各项指标对每个供应商独立打分，需要统一打分的客观评分，由谈判小组组长组织各谈判小组成员统一评审。</w:t>
      </w:r>
    </w:p>
    <w:p>
      <w:pPr>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0" w:firstLineChars="200"/>
        <w:textAlignment w:val="auto"/>
        <w:outlineLvl w:val="9"/>
        <w:rPr>
          <w:rFonts w:hint="eastAsia" w:ascii="宋体" w:hAnsi="宋体" w:eastAsia="宋体" w:cs="宋体"/>
          <w:bCs/>
          <w:spacing w:val="0"/>
          <w:sz w:val="21"/>
          <w:szCs w:val="21"/>
        </w:rPr>
      </w:pPr>
      <w:r>
        <w:rPr>
          <w:rFonts w:hint="eastAsia" w:ascii="宋体" w:hAnsi="宋体" w:eastAsia="宋体" w:cs="宋体"/>
          <w:bCs/>
          <w:spacing w:val="0"/>
          <w:sz w:val="21"/>
          <w:szCs w:val="21"/>
        </w:rPr>
        <w:t>2.5.3价格评审。按照本章所规定的《商务、技术及价格评分细则》（见附件3）进行价格评审。</w:t>
      </w:r>
    </w:p>
    <w:p>
      <w:pPr>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0" w:firstLineChars="200"/>
        <w:textAlignment w:val="auto"/>
        <w:outlineLvl w:val="9"/>
        <w:rPr>
          <w:rFonts w:hint="eastAsia" w:ascii="宋体" w:hAnsi="宋体" w:eastAsia="宋体" w:cs="宋体"/>
          <w:bCs/>
          <w:spacing w:val="0"/>
          <w:sz w:val="21"/>
          <w:szCs w:val="21"/>
        </w:rPr>
      </w:pPr>
      <w:r>
        <w:rPr>
          <w:rFonts w:hint="eastAsia" w:ascii="宋体" w:hAnsi="宋体" w:eastAsia="宋体" w:cs="宋体"/>
          <w:bCs/>
          <w:spacing w:val="0"/>
          <w:sz w:val="21"/>
          <w:szCs w:val="21"/>
        </w:rPr>
        <w:t>2.5.4最终得分=商务得分 + 技术得分 + 谈判报价得分。</w:t>
      </w:r>
    </w:p>
    <w:p>
      <w:pPr>
        <w:keepNext w:val="0"/>
        <w:keepLines w:val="0"/>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0" w:firstLineChars="200"/>
        <w:jc w:val="left"/>
        <w:textAlignment w:val="auto"/>
        <w:outlineLvl w:val="9"/>
        <w:rPr>
          <w:rFonts w:hint="eastAsia" w:ascii="宋体" w:hAnsi="宋体" w:eastAsia="宋体" w:cs="宋体"/>
          <w:bCs/>
          <w:spacing w:val="0"/>
          <w:sz w:val="21"/>
          <w:szCs w:val="21"/>
        </w:rPr>
      </w:pPr>
      <w:r>
        <w:rPr>
          <w:rFonts w:hint="eastAsia" w:ascii="宋体" w:hAnsi="宋体" w:eastAsia="宋体" w:cs="宋体"/>
          <w:bCs/>
          <w:spacing w:val="0"/>
          <w:sz w:val="21"/>
          <w:szCs w:val="21"/>
        </w:rPr>
        <w:t>2.5.5谈判小组认为供应商的报价明显低于其他通过资格、符合性审查供应商的报价，有可能影响产品质量或者不能诚信履约的，应当要求其在谈判现场合理的时间内提供书面说明，必要时提交相关证明材料；供应商不能证明其报价合理性的，谈判小组应当将其作为无效报价处理。</w:t>
      </w:r>
    </w:p>
    <w:p>
      <w:pPr>
        <w:keepNext w:val="0"/>
        <w:keepLines w:val="0"/>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2" w:firstLineChars="200"/>
        <w:jc w:val="left"/>
        <w:textAlignment w:val="auto"/>
        <w:outlineLvl w:val="9"/>
        <w:rPr>
          <w:rFonts w:hint="eastAsia" w:ascii="宋体" w:hAnsi="宋体" w:eastAsia="宋体" w:cs="宋体"/>
          <w:b/>
          <w:bCs/>
          <w:spacing w:val="0"/>
          <w:sz w:val="21"/>
          <w:szCs w:val="21"/>
          <w:lang w:val="en-US" w:eastAsia="zh-CN"/>
        </w:rPr>
      </w:pPr>
      <w:r>
        <w:rPr>
          <w:rFonts w:hint="eastAsia" w:ascii="宋体" w:hAnsi="宋体" w:eastAsia="宋体" w:cs="宋体"/>
          <w:b/>
          <w:bCs/>
          <w:spacing w:val="0"/>
          <w:sz w:val="21"/>
          <w:szCs w:val="21"/>
          <w:lang w:val="en-US" w:eastAsia="zh-CN"/>
        </w:rPr>
        <w:t>2.6澄清</w:t>
      </w:r>
    </w:p>
    <w:p>
      <w:pPr>
        <w:pStyle w:val="19"/>
        <w:keepNext w:val="0"/>
        <w:keepLines w:val="0"/>
        <w:pageBreakBefore w:val="0"/>
        <w:widowControl/>
        <w:kinsoku/>
        <w:wordWrap/>
        <w:overflowPunct/>
        <w:topLinePunct w:val="0"/>
        <w:autoSpaceDE/>
        <w:autoSpaceDN/>
        <w:bidi w:val="0"/>
        <w:adjustRightInd/>
        <w:spacing w:afterAutospacing="0"/>
        <w:ind w:firstLine="420" w:firstLineChars="200"/>
        <w:jc w:val="left"/>
        <w:textAlignment w:val="auto"/>
        <w:rPr>
          <w:rFonts w:hint="default" w:ascii="宋体" w:hAnsi="宋体" w:eastAsia="宋体" w:cs="宋体"/>
          <w:bCs/>
          <w:spacing w:val="0"/>
          <w:kern w:val="2"/>
          <w:sz w:val="21"/>
          <w:szCs w:val="21"/>
          <w:lang w:val="en-US" w:eastAsia="zh-CN" w:bidi="ar-SA"/>
        </w:rPr>
      </w:pPr>
      <w:r>
        <w:rPr>
          <w:rFonts w:hint="eastAsia" w:ascii="宋体" w:hAnsi="宋体" w:eastAsia="宋体" w:cs="宋体"/>
          <w:bCs/>
          <w:spacing w:val="0"/>
          <w:sz w:val="21"/>
          <w:szCs w:val="21"/>
        </w:rPr>
        <w:t>谈判</w:t>
      </w:r>
      <w:r>
        <w:rPr>
          <w:rFonts w:hint="eastAsia" w:ascii="宋体" w:hAnsi="宋体" w:eastAsia="宋体" w:cs="宋体"/>
          <w:bCs/>
          <w:spacing w:val="0"/>
          <w:kern w:val="2"/>
          <w:sz w:val="21"/>
          <w:szCs w:val="21"/>
          <w:lang w:val="en-US" w:eastAsia="zh-CN" w:bidi="ar-SA"/>
        </w:rPr>
        <w:t>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keepNext w:val="0"/>
        <w:keepLines w:val="0"/>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2" w:firstLineChars="200"/>
        <w:jc w:val="left"/>
        <w:textAlignment w:val="auto"/>
        <w:outlineLvl w:val="9"/>
        <w:rPr>
          <w:rFonts w:hint="eastAsia" w:ascii="宋体" w:hAnsi="宋体" w:eastAsia="宋体" w:cs="宋体"/>
          <w:spacing w:val="0"/>
          <w:sz w:val="21"/>
          <w:szCs w:val="21"/>
          <w:lang w:eastAsia="zh-TW"/>
        </w:rPr>
      </w:pPr>
      <w:r>
        <w:rPr>
          <w:rFonts w:hint="eastAsia" w:ascii="宋体" w:hAnsi="宋体" w:eastAsia="宋体" w:cs="宋体"/>
          <w:b/>
          <w:bCs/>
          <w:spacing w:val="0"/>
          <w:sz w:val="21"/>
          <w:szCs w:val="21"/>
        </w:rPr>
        <w:t>2.</w:t>
      </w:r>
      <w:r>
        <w:rPr>
          <w:rFonts w:hint="eastAsia" w:ascii="宋体" w:hAnsi="宋体" w:eastAsia="宋体" w:cs="宋体"/>
          <w:b/>
          <w:bCs/>
          <w:spacing w:val="0"/>
          <w:sz w:val="21"/>
          <w:szCs w:val="21"/>
          <w:lang w:val="en-US" w:eastAsia="zh-CN"/>
        </w:rPr>
        <w:t>7</w:t>
      </w:r>
      <w:r>
        <w:rPr>
          <w:rFonts w:hint="eastAsia" w:ascii="宋体" w:hAnsi="宋体" w:eastAsia="宋体" w:cs="宋体"/>
          <w:b/>
          <w:bCs/>
          <w:spacing w:val="0"/>
          <w:sz w:val="21"/>
          <w:szCs w:val="21"/>
          <w:lang w:eastAsia="zh-TW"/>
        </w:rPr>
        <w:t>汇总、排序</w:t>
      </w:r>
      <w:r>
        <w:rPr>
          <w:rFonts w:hint="eastAsia" w:ascii="宋体" w:hAnsi="宋体" w:eastAsia="宋体" w:cs="宋体"/>
          <w:b/>
          <w:bCs/>
          <w:spacing w:val="0"/>
          <w:sz w:val="21"/>
          <w:szCs w:val="21"/>
        </w:rPr>
        <w:t>。</w:t>
      </w:r>
      <w:r>
        <w:rPr>
          <w:rFonts w:hint="eastAsia" w:ascii="宋体" w:hAnsi="宋体" w:eastAsia="宋体" w:cs="宋体"/>
          <w:b/>
          <w:bCs/>
          <w:spacing w:val="0"/>
          <w:sz w:val="21"/>
          <w:szCs w:val="21"/>
          <w:lang w:eastAsia="zh-TW"/>
        </w:rPr>
        <w:t>本项目推荐</w:t>
      </w:r>
      <w:r>
        <w:rPr>
          <w:rFonts w:hint="eastAsia" w:ascii="宋体" w:hAnsi="宋体" w:eastAsia="宋体" w:cs="宋体"/>
          <w:b/>
          <w:bCs/>
          <w:spacing w:val="0"/>
          <w:sz w:val="21"/>
          <w:szCs w:val="21"/>
          <w:lang w:val="en-US" w:eastAsia="zh-CN"/>
        </w:rPr>
        <w:t>2</w:t>
      </w:r>
      <w:r>
        <w:rPr>
          <w:rFonts w:hint="eastAsia" w:ascii="宋体" w:hAnsi="宋体" w:eastAsia="宋体" w:cs="宋体"/>
          <w:b/>
          <w:bCs/>
          <w:spacing w:val="0"/>
          <w:sz w:val="21"/>
          <w:szCs w:val="21"/>
          <w:lang w:eastAsia="zh-TW"/>
        </w:rPr>
        <w:t>名成交候选人</w:t>
      </w:r>
      <w:r>
        <w:rPr>
          <w:rFonts w:hint="eastAsia" w:ascii="宋体" w:hAnsi="宋体" w:eastAsia="宋体" w:cs="宋体"/>
          <w:spacing w:val="0"/>
          <w:sz w:val="21"/>
          <w:szCs w:val="21"/>
          <w:lang w:eastAsia="zh-TW"/>
        </w:rPr>
        <w:t>。</w:t>
      </w:r>
    </w:p>
    <w:p>
      <w:pPr>
        <w:keepNext w:val="0"/>
        <w:keepLines w:val="0"/>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0" w:firstLineChars="200"/>
        <w:jc w:val="left"/>
        <w:textAlignment w:val="auto"/>
        <w:outlineLvl w:val="9"/>
        <w:rPr>
          <w:rFonts w:hint="eastAsia" w:ascii="宋体" w:hAnsi="宋体" w:eastAsia="宋体" w:cs="宋体"/>
          <w:spacing w:val="0"/>
          <w:sz w:val="21"/>
          <w:szCs w:val="21"/>
          <w:lang w:eastAsia="zh-CN"/>
        </w:rPr>
      </w:pPr>
      <w:r>
        <w:rPr>
          <w:rFonts w:hint="eastAsia" w:ascii="宋体" w:hAnsi="宋体" w:eastAsia="宋体" w:cs="宋体"/>
          <w:spacing w:val="0"/>
          <w:sz w:val="21"/>
          <w:szCs w:val="21"/>
        </w:rPr>
        <w:t>谈判小组</w:t>
      </w:r>
      <w:r>
        <w:rPr>
          <w:rFonts w:hint="eastAsia" w:ascii="宋体" w:hAnsi="宋体" w:eastAsia="宋体" w:cs="宋体"/>
          <w:spacing w:val="0"/>
          <w:sz w:val="21"/>
          <w:szCs w:val="21"/>
          <w:lang w:eastAsia="zh-TW"/>
        </w:rPr>
        <w:t>根据综合评分情况按照</w:t>
      </w:r>
      <w:r>
        <w:rPr>
          <w:rFonts w:hint="eastAsia" w:ascii="宋体" w:hAnsi="宋体" w:eastAsia="宋体" w:cs="宋体"/>
          <w:bCs/>
          <w:spacing w:val="0"/>
          <w:sz w:val="21"/>
          <w:szCs w:val="21"/>
        </w:rPr>
        <w:t>最终得分</w:t>
      </w:r>
      <w:r>
        <w:rPr>
          <w:rFonts w:hint="eastAsia" w:ascii="宋体" w:hAnsi="宋体" w:eastAsia="宋体" w:cs="宋体"/>
          <w:spacing w:val="0"/>
          <w:sz w:val="21"/>
          <w:szCs w:val="21"/>
          <w:lang w:eastAsia="zh-TW"/>
        </w:rPr>
        <w:t>由高到低推荐</w:t>
      </w:r>
      <w:r>
        <w:rPr>
          <w:rFonts w:hint="eastAsia" w:ascii="宋体" w:hAnsi="宋体" w:eastAsia="宋体" w:cs="宋体"/>
          <w:spacing w:val="0"/>
          <w:sz w:val="21"/>
          <w:szCs w:val="21"/>
          <w:lang w:val="en-US" w:eastAsia="zh-CN"/>
        </w:rPr>
        <w:t>2</w:t>
      </w:r>
      <w:r>
        <w:rPr>
          <w:rFonts w:hint="eastAsia" w:ascii="宋体" w:hAnsi="宋体" w:eastAsia="宋体" w:cs="宋体"/>
          <w:spacing w:val="0"/>
          <w:sz w:val="21"/>
          <w:szCs w:val="21"/>
          <w:lang w:eastAsia="zh-TW"/>
        </w:rPr>
        <w:t>名成交候选人</w:t>
      </w:r>
      <w:r>
        <w:rPr>
          <w:rFonts w:hint="eastAsia" w:ascii="宋体" w:hAnsi="宋体" w:eastAsia="宋体" w:cs="宋体"/>
          <w:spacing w:val="0"/>
          <w:sz w:val="21"/>
          <w:szCs w:val="21"/>
          <w:lang w:eastAsia="zh-CN"/>
        </w:rPr>
        <w:t>。</w:t>
      </w:r>
    </w:p>
    <w:p>
      <w:pPr>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0" w:firstLineChars="200"/>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lang w:eastAsia="zh-TW"/>
        </w:rPr>
        <w:t>评审总得分相同的，按下列顺序比较确定：（1）最终报价（由低到高）。（2）最终报价相同的，</w:t>
      </w:r>
      <w:r>
        <w:rPr>
          <w:rFonts w:hint="eastAsia" w:ascii="宋体" w:hAnsi="宋体" w:eastAsia="宋体" w:cs="宋体"/>
          <w:spacing w:val="0"/>
          <w:sz w:val="21"/>
          <w:szCs w:val="21"/>
          <w:lang w:val="en-US" w:eastAsia="zh-CN"/>
        </w:rPr>
        <w:t>按商务技术第一项~最后一项得分的顺序，对比得分高低排名</w:t>
      </w:r>
      <w:r>
        <w:rPr>
          <w:rFonts w:hint="eastAsia" w:ascii="宋体" w:hAnsi="宋体" w:eastAsia="宋体" w:cs="宋体"/>
          <w:spacing w:val="0"/>
          <w:sz w:val="21"/>
          <w:szCs w:val="21"/>
          <w:lang w:eastAsia="zh-TW"/>
        </w:rPr>
        <w:t>。排名第一的</w:t>
      </w:r>
      <w:r>
        <w:rPr>
          <w:rFonts w:hint="eastAsia" w:ascii="宋体" w:hAnsi="宋体" w:eastAsia="宋体" w:cs="宋体"/>
          <w:spacing w:val="0"/>
          <w:sz w:val="21"/>
          <w:szCs w:val="21"/>
        </w:rPr>
        <w:t>谈判</w:t>
      </w:r>
      <w:r>
        <w:rPr>
          <w:rFonts w:hint="eastAsia" w:ascii="宋体" w:hAnsi="宋体" w:eastAsia="宋体" w:cs="宋体"/>
          <w:spacing w:val="0"/>
          <w:sz w:val="21"/>
          <w:szCs w:val="21"/>
          <w:lang w:eastAsia="zh-TW"/>
        </w:rPr>
        <w:t>供应商为第一成交候选人，排名第二的</w:t>
      </w:r>
      <w:r>
        <w:rPr>
          <w:rFonts w:hint="eastAsia" w:ascii="宋体" w:hAnsi="宋体" w:eastAsia="宋体" w:cs="宋体"/>
          <w:spacing w:val="0"/>
          <w:sz w:val="21"/>
          <w:szCs w:val="21"/>
        </w:rPr>
        <w:t>谈判</w:t>
      </w:r>
      <w:r>
        <w:rPr>
          <w:rFonts w:hint="eastAsia" w:ascii="宋体" w:hAnsi="宋体" w:eastAsia="宋体" w:cs="宋体"/>
          <w:spacing w:val="0"/>
          <w:sz w:val="21"/>
          <w:szCs w:val="21"/>
          <w:lang w:eastAsia="zh-TW"/>
        </w:rPr>
        <w:t>供应商为第二成交候选人。</w:t>
      </w:r>
    </w:p>
    <w:p>
      <w:pPr>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2" w:firstLineChars="200"/>
        <w:textAlignment w:val="auto"/>
        <w:outlineLvl w:val="9"/>
        <w:rPr>
          <w:rFonts w:hint="eastAsia" w:ascii="宋体" w:hAnsi="宋体" w:eastAsia="宋体" w:cs="宋体"/>
          <w:spacing w:val="0"/>
          <w:sz w:val="21"/>
          <w:szCs w:val="21"/>
          <w:lang w:eastAsia="zh-TW"/>
        </w:rPr>
      </w:pPr>
      <w:r>
        <w:rPr>
          <w:rFonts w:hint="eastAsia" w:ascii="宋体" w:hAnsi="宋体" w:eastAsia="宋体" w:cs="宋体"/>
          <w:b/>
          <w:bCs/>
          <w:spacing w:val="0"/>
          <w:sz w:val="21"/>
          <w:szCs w:val="21"/>
        </w:rPr>
        <w:t>2.</w:t>
      </w:r>
      <w:r>
        <w:rPr>
          <w:rFonts w:hint="eastAsia" w:ascii="宋体" w:hAnsi="宋体" w:eastAsia="宋体" w:cs="宋体"/>
          <w:b/>
          <w:bCs/>
          <w:spacing w:val="0"/>
          <w:sz w:val="21"/>
          <w:szCs w:val="21"/>
          <w:lang w:val="en-US" w:eastAsia="zh-CN"/>
        </w:rPr>
        <w:t>8</w:t>
      </w:r>
      <w:r>
        <w:rPr>
          <w:rFonts w:hint="eastAsia" w:ascii="宋体" w:hAnsi="宋体" w:eastAsia="宋体" w:cs="宋体"/>
          <w:b/>
          <w:bCs/>
          <w:spacing w:val="0"/>
          <w:sz w:val="21"/>
          <w:szCs w:val="21"/>
        </w:rPr>
        <w:t>谈判小组出具</w:t>
      </w:r>
      <w:r>
        <w:rPr>
          <w:rFonts w:hint="eastAsia" w:ascii="宋体" w:hAnsi="宋体" w:eastAsia="宋体" w:cs="宋体"/>
          <w:b/>
          <w:bCs/>
          <w:spacing w:val="0"/>
          <w:sz w:val="21"/>
          <w:szCs w:val="21"/>
          <w:lang w:eastAsia="zh-TW"/>
        </w:rPr>
        <w:t>评审报告</w:t>
      </w:r>
      <w:r>
        <w:rPr>
          <w:rFonts w:hint="eastAsia" w:ascii="宋体" w:hAnsi="宋体" w:eastAsia="宋体" w:cs="宋体"/>
          <w:b/>
          <w:bCs/>
          <w:spacing w:val="0"/>
          <w:sz w:val="21"/>
          <w:szCs w:val="21"/>
        </w:rPr>
        <w:t>并</w:t>
      </w:r>
      <w:r>
        <w:rPr>
          <w:rFonts w:hint="eastAsia" w:ascii="宋体" w:hAnsi="宋体" w:eastAsia="宋体" w:cs="宋体"/>
          <w:b/>
          <w:bCs/>
          <w:spacing w:val="0"/>
          <w:sz w:val="21"/>
          <w:szCs w:val="21"/>
          <w:lang w:eastAsia="zh-TW"/>
        </w:rPr>
        <w:t>推荐成交意见</w:t>
      </w:r>
      <w:r>
        <w:rPr>
          <w:rFonts w:hint="eastAsia" w:ascii="宋体" w:hAnsi="宋体" w:eastAsia="宋体" w:cs="宋体"/>
          <w:b/>
          <w:bCs/>
          <w:spacing w:val="0"/>
          <w:sz w:val="21"/>
          <w:szCs w:val="21"/>
        </w:rPr>
        <w:t>。</w:t>
      </w:r>
    </w:p>
    <w:p>
      <w:pPr>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0" w:firstLineChars="200"/>
        <w:textAlignment w:val="auto"/>
        <w:outlineLvl w:val="9"/>
        <w:rPr>
          <w:rFonts w:hint="eastAsia" w:ascii="宋体" w:hAnsi="宋体" w:eastAsia="宋体" w:cs="宋体"/>
          <w:spacing w:val="0"/>
          <w:sz w:val="21"/>
          <w:szCs w:val="21"/>
          <w:lang w:eastAsia="zh-TW"/>
        </w:rPr>
      </w:pPr>
      <w:r>
        <w:rPr>
          <w:rFonts w:hint="eastAsia" w:ascii="宋体" w:hAnsi="宋体" w:eastAsia="宋体" w:cs="宋体"/>
          <w:spacing w:val="0"/>
          <w:sz w:val="21"/>
          <w:szCs w:val="21"/>
        </w:rPr>
        <w:t>2.</w:t>
      </w:r>
      <w:r>
        <w:rPr>
          <w:rFonts w:hint="eastAsia" w:ascii="宋体" w:hAnsi="宋体" w:eastAsia="宋体" w:cs="宋体"/>
          <w:spacing w:val="0"/>
          <w:sz w:val="21"/>
          <w:szCs w:val="21"/>
          <w:lang w:val="en-US" w:eastAsia="zh-CN"/>
        </w:rPr>
        <w:t>8</w:t>
      </w:r>
      <w:r>
        <w:rPr>
          <w:rFonts w:hint="eastAsia" w:ascii="宋体" w:hAnsi="宋体" w:eastAsia="宋体" w:cs="宋体"/>
          <w:spacing w:val="0"/>
          <w:sz w:val="21"/>
          <w:szCs w:val="21"/>
        </w:rPr>
        <w:t>.1对评审意见不一致的，谈判小组按照少数服从多数的原则确定。</w:t>
      </w:r>
    </w:p>
    <w:p>
      <w:pPr>
        <w:pageBreakBefore w:val="0"/>
        <w:widowControl/>
        <w:tabs>
          <w:tab w:val="left" w:pos="709"/>
        </w:tabs>
        <w:kinsoku/>
        <w:wordWrap/>
        <w:overflowPunct/>
        <w:topLinePunct w:val="0"/>
        <w:autoSpaceDE/>
        <w:autoSpaceDN/>
        <w:bidi w:val="0"/>
        <w:adjustRightInd/>
        <w:snapToGrid w:val="0"/>
        <w:spacing w:after="0" w:afterAutospacing="0" w:line="360" w:lineRule="auto"/>
        <w:ind w:left="0" w:leftChars="0" w:right="0" w:firstLine="420" w:firstLineChars="200"/>
        <w:textAlignment w:val="auto"/>
        <w:outlineLvl w:val="9"/>
        <w:rPr>
          <w:rFonts w:hint="eastAsia" w:ascii="宋体" w:hAnsi="宋体" w:eastAsia="宋体" w:cs="宋体"/>
          <w:spacing w:val="0"/>
          <w:sz w:val="21"/>
          <w:szCs w:val="21"/>
          <w:lang w:eastAsia="zh-TW"/>
        </w:rPr>
      </w:pPr>
      <w:r>
        <w:rPr>
          <w:rFonts w:hint="eastAsia" w:ascii="宋体" w:hAnsi="宋体" w:eastAsia="宋体" w:cs="宋体"/>
          <w:spacing w:val="0"/>
          <w:sz w:val="21"/>
          <w:szCs w:val="21"/>
        </w:rPr>
        <w:t>2.</w:t>
      </w:r>
      <w:r>
        <w:rPr>
          <w:rFonts w:hint="eastAsia" w:ascii="宋体" w:hAnsi="宋体" w:eastAsia="宋体" w:cs="宋体"/>
          <w:spacing w:val="0"/>
          <w:sz w:val="21"/>
          <w:szCs w:val="21"/>
          <w:lang w:val="en-US" w:eastAsia="zh-CN"/>
        </w:rPr>
        <w:t>8</w:t>
      </w:r>
      <w:r>
        <w:rPr>
          <w:rFonts w:hint="eastAsia" w:ascii="宋体" w:hAnsi="宋体" w:eastAsia="宋体" w:cs="宋体"/>
          <w:spacing w:val="0"/>
          <w:sz w:val="21"/>
          <w:szCs w:val="21"/>
        </w:rPr>
        <w:t>.2</w:t>
      </w:r>
      <w:r>
        <w:rPr>
          <w:rFonts w:hint="eastAsia" w:ascii="宋体" w:hAnsi="宋体" w:eastAsia="宋体" w:cs="宋体"/>
          <w:spacing w:val="0"/>
          <w:sz w:val="21"/>
          <w:szCs w:val="21"/>
          <w:lang w:eastAsia="zh-TW"/>
        </w:rPr>
        <w:t>评审报告应当由</w:t>
      </w:r>
      <w:r>
        <w:rPr>
          <w:rFonts w:hint="eastAsia" w:ascii="宋体" w:hAnsi="宋体" w:eastAsia="宋体" w:cs="宋体"/>
          <w:spacing w:val="0"/>
          <w:sz w:val="21"/>
          <w:szCs w:val="21"/>
        </w:rPr>
        <w:t>谈判小组</w:t>
      </w:r>
      <w:r>
        <w:rPr>
          <w:rFonts w:hint="eastAsia" w:ascii="宋体" w:hAnsi="宋体" w:eastAsia="宋体" w:cs="宋体"/>
          <w:spacing w:val="0"/>
          <w:sz w:val="21"/>
          <w:szCs w:val="21"/>
          <w:lang w:eastAsia="zh-TW"/>
        </w:rPr>
        <w:t>全体人员</w:t>
      </w:r>
      <w:r>
        <w:rPr>
          <w:rFonts w:hint="eastAsia" w:ascii="宋体" w:hAnsi="宋体" w:eastAsia="宋体" w:cs="宋体"/>
          <w:spacing w:val="0"/>
          <w:sz w:val="21"/>
          <w:szCs w:val="21"/>
        </w:rPr>
        <w:t>签字或签章</w:t>
      </w:r>
      <w:r>
        <w:rPr>
          <w:rFonts w:hint="eastAsia" w:ascii="宋体" w:hAnsi="宋体" w:eastAsia="宋体" w:cs="宋体"/>
          <w:spacing w:val="0"/>
          <w:sz w:val="21"/>
          <w:szCs w:val="21"/>
          <w:lang w:eastAsia="zh-TW"/>
        </w:rPr>
        <w:t>认可。</w:t>
      </w:r>
      <w:r>
        <w:rPr>
          <w:rFonts w:hint="eastAsia" w:ascii="宋体" w:hAnsi="宋体" w:eastAsia="宋体" w:cs="宋体"/>
          <w:spacing w:val="0"/>
          <w:sz w:val="21"/>
          <w:szCs w:val="21"/>
        </w:rPr>
        <w:t>谈判小组</w:t>
      </w:r>
      <w:r>
        <w:rPr>
          <w:rFonts w:hint="eastAsia" w:ascii="宋体" w:hAnsi="宋体" w:eastAsia="宋体" w:cs="宋体"/>
          <w:spacing w:val="0"/>
          <w:sz w:val="21"/>
          <w:szCs w:val="21"/>
          <w:lang w:eastAsia="zh-TW"/>
        </w:rPr>
        <w:t>成员对评审报告有异议的，</w:t>
      </w:r>
      <w:r>
        <w:rPr>
          <w:rFonts w:hint="eastAsia" w:ascii="宋体" w:hAnsi="宋体" w:eastAsia="宋体" w:cs="宋体"/>
          <w:spacing w:val="0"/>
          <w:sz w:val="21"/>
          <w:szCs w:val="21"/>
        </w:rPr>
        <w:t>谈判小组</w:t>
      </w:r>
      <w:r>
        <w:rPr>
          <w:rFonts w:hint="eastAsia" w:ascii="宋体" w:hAnsi="宋体" w:eastAsia="宋体" w:cs="宋体"/>
          <w:spacing w:val="0"/>
          <w:sz w:val="21"/>
          <w:szCs w:val="21"/>
          <w:lang w:eastAsia="zh-TW"/>
        </w:rPr>
        <w:t>按照少数服从多数的原则推荐成交候选人，采购程序继续进行。对评审报告有异议的</w:t>
      </w:r>
      <w:r>
        <w:rPr>
          <w:rFonts w:hint="eastAsia" w:ascii="宋体" w:hAnsi="宋体" w:eastAsia="宋体" w:cs="宋体"/>
          <w:spacing w:val="0"/>
          <w:sz w:val="21"/>
          <w:szCs w:val="21"/>
        </w:rPr>
        <w:t>谈判小组</w:t>
      </w:r>
      <w:r>
        <w:rPr>
          <w:rFonts w:hint="eastAsia" w:ascii="宋体" w:hAnsi="宋体" w:eastAsia="宋体" w:cs="宋体"/>
          <w:spacing w:val="0"/>
          <w:sz w:val="21"/>
          <w:szCs w:val="21"/>
          <w:lang w:eastAsia="zh-TW"/>
        </w:rPr>
        <w:t>成员，应当在报告上签署不同意见并说明理由，由</w:t>
      </w:r>
      <w:r>
        <w:rPr>
          <w:rFonts w:hint="eastAsia" w:ascii="宋体" w:hAnsi="宋体" w:eastAsia="宋体" w:cs="宋体"/>
          <w:spacing w:val="0"/>
          <w:sz w:val="21"/>
          <w:szCs w:val="21"/>
        </w:rPr>
        <w:t>谈判小组</w:t>
      </w:r>
      <w:r>
        <w:rPr>
          <w:rFonts w:hint="eastAsia" w:ascii="宋体" w:hAnsi="宋体" w:eastAsia="宋体" w:cs="宋体"/>
          <w:spacing w:val="0"/>
          <w:sz w:val="21"/>
          <w:szCs w:val="21"/>
          <w:lang w:eastAsia="zh-TW"/>
        </w:rPr>
        <w:t>书面记录相关情况。</w:t>
      </w:r>
      <w:r>
        <w:rPr>
          <w:rFonts w:hint="eastAsia" w:ascii="宋体" w:hAnsi="宋体" w:eastAsia="宋体" w:cs="宋体"/>
          <w:spacing w:val="0"/>
          <w:sz w:val="21"/>
          <w:szCs w:val="21"/>
        </w:rPr>
        <w:t>谈判小组</w:t>
      </w:r>
      <w:r>
        <w:rPr>
          <w:rFonts w:hint="eastAsia" w:ascii="宋体" w:hAnsi="宋体" w:eastAsia="宋体" w:cs="宋体"/>
          <w:spacing w:val="0"/>
          <w:sz w:val="21"/>
          <w:szCs w:val="21"/>
          <w:lang w:eastAsia="zh-TW"/>
        </w:rPr>
        <w:t>成员拒绝在报告上</w:t>
      </w:r>
      <w:r>
        <w:rPr>
          <w:rFonts w:hint="eastAsia" w:ascii="宋体" w:hAnsi="宋体" w:eastAsia="宋体" w:cs="宋体"/>
          <w:spacing w:val="0"/>
          <w:sz w:val="21"/>
          <w:szCs w:val="21"/>
        </w:rPr>
        <w:t>签字或签章</w:t>
      </w:r>
      <w:r>
        <w:rPr>
          <w:rFonts w:hint="eastAsia" w:ascii="宋体" w:hAnsi="宋体" w:eastAsia="宋体" w:cs="宋体"/>
          <w:spacing w:val="0"/>
          <w:sz w:val="21"/>
          <w:szCs w:val="21"/>
          <w:lang w:eastAsia="zh-TW"/>
        </w:rPr>
        <w:t>又不书面说明其不同意见和理由的，视为同意评审报告。</w:t>
      </w:r>
    </w:p>
    <w:p>
      <w:pPr>
        <w:pageBreakBefore w:val="0"/>
        <w:widowControl/>
        <w:kinsoku/>
        <w:wordWrap/>
        <w:overflowPunct/>
        <w:topLinePunct w:val="0"/>
        <w:autoSpaceDE/>
        <w:autoSpaceDN/>
        <w:bidi w:val="0"/>
        <w:adjustRightInd/>
        <w:spacing w:before="0" w:after="0" w:afterAutospacing="0" w:line="360" w:lineRule="auto"/>
        <w:ind w:left="0" w:leftChars="0" w:right="0" w:firstLine="422" w:firstLineChars="200"/>
        <w:textAlignment w:val="auto"/>
        <w:outlineLvl w:val="9"/>
        <w:rPr>
          <w:rFonts w:hint="eastAsia" w:ascii="宋体" w:hAnsi="宋体" w:eastAsia="宋体" w:cs="宋体"/>
          <w:b/>
          <w:bCs/>
          <w:spacing w:val="0"/>
          <w:sz w:val="21"/>
          <w:szCs w:val="21"/>
        </w:rPr>
      </w:pPr>
      <w:r>
        <w:rPr>
          <w:rFonts w:hint="eastAsia" w:ascii="宋体" w:hAnsi="宋体" w:eastAsia="宋体" w:cs="宋体"/>
          <w:b/>
          <w:bCs/>
          <w:spacing w:val="0"/>
          <w:sz w:val="21"/>
          <w:szCs w:val="21"/>
        </w:rPr>
        <w:t>2.</w:t>
      </w:r>
      <w:r>
        <w:rPr>
          <w:rFonts w:hint="eastAsia" w:ascii="宋体" w:hAnsi="宋体" w:eastAsia="宋体" w:cs="宋体"/>
          <w:b/>
          <w:bCs/>
          <w:spacing w:val="0"/>
          <w:sz w:val="21"/>
          <w:szCs w:val="21"/>
          <w:lang w:val="en-US" w:eastAsia="zh-CN"/>
        </w:rPr>
        <w:t>9</w:t>
      </w:r>
      <w:r>
        <w:rPr>
          <w:rFonts w:hint="eastAsia" w:ascii="宋体" w:hAnsi="宋体" w:eastAsia="宋体" w:cs="宋体"/>
          <w:b/>
          <w:bCs/>
          <w:spacing w:val="0"/>
          <w:sz w:val="21"/>
          <w:szCs w:val="21"/>
        </w:rPr>
        <w:t>成交通知</w:t>
      </w:r>
    </w:p>
    <w:p>
      <w:pPr>
        <w:pageBreakBefore w:val="0"/>
        <w:widowControl/>
        <w:kinsoku/>
        <w:wordWrap/>
        <w:overflowPunct/>
        <w:topLinePunct w:val="0"/>
        <w:autoSpaceDE/>
        <w:autoSpaceDN/>
        <w:bidi w:val="0"/>
        <w:adjustRightInd/>
        <w:spacing w:after="0" w:afterAutospacing="0" w:line="360" w:lineRule="auto"/>
        <w:ind w:left="0" w:leftChars="0" w:right="0" w:firstLine="420" w:firstLineChars="200"/>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2.</w:t>
      </w:r>
      <w:r>
        <w:rPr>
          <w:rFonts w:hint="eastAsia" w:ascii="宋体" w:hAnsi="宋体" w:eastAsia="宋体" w:cs="宋体"/>
          <w:spacing w:val="0"/>
          <w:sz w:val="21"/>
          <w:szCs w:val="21"/>
          <w:lang w:val="en-US" w:eastAsia="zh-CN"/>
        </w:rPr>
        <w:t>9</w:t>
      </w:r>
      <w:r>
        <w:rPr>
          <w:rFonts w:hint="eastAsia" w:ascii="宋体" w:hAnsi="宋体" w:eastAsia="宋体" w:cs="宋体"/>
          <w:spacing w:val="0"/>
          <w:sz w:val="21"/>
          <w:szCs w:val="21"/>
        </w:rPr>
        <w:t>.1在谈判有效期内，采购人通知所选定的成交单位，通知可以电子邮件、传真的形式，需要时可以书面确认，未收到《成交通知书》即未成交供应商。</w:t>
      </w:r>
    </w:p>
    <w:p>
      <w:pPr>
        <w:pStyle w:val="19"/>
        <w:keepNext w:val="0"/>
        <w:keepLines w:val="0"/>
        <w:pageBreakBefore w:val="0"/>
        <w:widowControl/>
        <w:kinsoku/>
        <w:wordWrap/>
        <w:overflowPunct/>
        <w:topLinePunct w:val="0"/>
        <w:autoSpaceDE/>
        <w:autoSpaceDN/>
        <w:bidi w:val="0"/>
        <w:adjustRightInd/>
        <w:snapToGrid/>
        <w:spacing w:after="0" w:afterAutospacing="0"/>
        <w:ind w:firstLine="420" w:firstLineChars="200"/>
        <w:textAlignment w:val="auto"/>
        <w:rPr>
          <w:rFonts w:hint="default" w:ascii="宋体" w:hAnsi="宋体" w:eastAsia="宋体" w:cs="宋体"/>
          <w:spacing w:val="0"/>
          <w:kern w:val="2"/>
          <w:sz w:val="21"/>
          <w:szCs w:val="21"/>
          <w:lang w:val="en-US" w:eastAsia="zh-CN" w:bidi="ar-SA"/>
        </w:rPr>
      </w:pPr>
      <w:r>
        <w:rPr>
          <w:rFonts w:hint="eastAsia" w:ascii="宋体" w:hAnsi="宋体" w:eastAsia="宋体" w:cs="宋体"/>
          <w:spacing w:val="0"/>
          <w:kern w:val="2"/>
          <w:sz w:val="21"/>
          <w:szCs w:val="21"/>
          <w:lang w:val="en-US" w:eastAsia="zh-CN" w:bidi="ar-SA"/>
        </w:rPr>
        <w:t>2.9.2采购人将在采购公告发布的网站发布成交结果公告，公示期为一个工作日。</w:t>
      </w:r>
    </w:p>
    <w:p>
      <w:pPr>
        <w:pageBreakBefore w:val="0"/>
        <w:widowControl/>
        <w:kinsoku/>
        <w:wordWrap/>
        <w:overflowPunct/>
        <w:topLinePunct w:val="0"/>
        <w:autoSpaceDE/>
        <w:autoSpaceDN/>
        <w:bidi w:val="0"/>
        <w:adjustRightInd/>
        <w:spacing w:after="0" w:afterAutospacing="0" w:line="360" w:lineRule="auto"/>
        <w:ind w:left="0" w:leftChars="0" w:right="0" w:firstLine="420" w:firstLineChars="200"/>
        <w:textAlignment w:val="auto"/>
        <w:outlineLvl w:val="9"/>
        <w:rPr>
          <w:rFonts w:hint="eastAsia" w:ascii="宋体" w:hAnsi="宋体" w:eastAsia="宋体" w:cs="宋体"/>
          <w:spacing w:val="0"/>
          <w:kern w:val="2"/>
          <w:sz w:val="21"/>
          <w:szCs w:val="21"/>
          <w:lang w:val="en-US" w:eastAsia="zh-CN" w:bidi="ar-SA"/>
        </w:rPr>
      </w:pPr>
      <w:r>
        <w:rPr>
          <w:rFonts w:hint="eastAsia" w:ascii="宋体" w:hAnsi="宋体" w:eastAsia="宋体" w:cs="宋体"/>
          <w:spacing w:val="0"/>
          <w:kern w:val="2"/>
          <w:sz w:val="21"/>
          <w:szCs w:val="21"/>
          <w:lang w:val="en-US" w:eastAsia="zh-CN" w:bidi="ar-SA"/>
        </w:rPr>
        <w:t>2.9.3 成交单位应按成交通知中的时间、地点与采购人签订服务合同，否则按谈判后撤回谈判文件处理，且以任何形式放弃成交将不退还谈判保证金。</w:t>
      </w:r>
    </w:p>
    <w:p>
      <w:pPr>
        <w:pageBreakBefore w:val="0"/>
        <w:widowControl/>
        <w:kinsoku/>
        <w:wordWrap/>
        <w:overflowPunct/>
        <w:topLinePunct w:val="0"/>
        <w:autoSpaceDE/>
        <w:autoSpaceDN/>
        <w:bidi w:val="0"/>
        <w:adjustRightInd/>
        <w:spacing w:after="0" w:afterAutospacing="0" w:line="360" w:lineRule="auto"/>
        <w:ind w:left="0" w:leftChars="0" w:right="0" w:firstLine="420" w:firstLineChars="200"/>
        <w:textAlignment w:val="auto"/>
        <w:outlineLvl w:val="9"/>
        <w:rPr>
          <w:rFonts w:hint="eastAsia" w:ascii="宋体" w:hAnsi="宋体" w:eastAsia="宋体" w:cs="宋体"/>
          <w:spacing w:val="0"/>
          <w:sz w:val="21"/>
          <w:szCs w:val="21"/>
        </w:rPr>
      </w:pPr>
      <w:r>
        <w:rPr>
          <w:rFonts w:hint="eastAsia" w:ascii="宋体" w:hAnsi="宋体" w:eastAsia="宋体" w:cs="宋体"/>
          <w:spacing w:val="0"/>
          <w:sz w:val="21"/>
          <w:szCs w:val="21"/>
        </w:rPr>
        <w:t>2.</w:t>
      </w:r>
      <w:r>
        <w:rPr>
          <w:rFonts w:hint="eastAsia" w:ascii="宋体" w:hAnsi="宋体" w:eastAsia="宋体" w:cs="宋体"/>
          <w:spacing w:val="0"/>
          <w:sz w:val="21"/>
          <w:szCs w:val="21"/>
          <w:lang w:val="en-US" w:eastAsia="zh-CN"/>
        </w:rPr>
        <w:t>9</w:t>
      </w:r>
      <w:r>
        <w:rPr>
          <w:rFonts w:hint="eastAsia" w:ascii="宋体" w:hAnsi="宋体" w:eastAsia="宋体" w:cs="宋体"/>
          <w:spacing w:val="0"/>
          <w:sz w:val="21"/>
          <w:szCs w:val="21"/>
        </w:rPr>
        <w:t>.</w:t>
      </w:r>
      <w:r>
        <w:rPr>
          <w:rFonts w:hint="eastAsia" w:ascii="宋体" w:hAnsi="宋体" w:eastAsia="宋体" w:cs="宋体"/>
          <w:spacing w:val="0"/>
          <w:sz w:val="21"/>
          <w:szCs w:val="21"/>
          <w:lang w:val="en-US" w:eastAsia="zh-CN"/>
        </w:rPr>
        <w:t>4</w:t>
      </w:r>
      <w:r>
        <w:rPr>
          <w:rFonts w:hint="eastAsia" w:ascii="宋体" w:hAnsi="宋体" w:eastAsia="宋体" w:cs="宋体"/>
          <w:spacing w:val="0"/>
          <w:sz w:val="21"/>
          <w:szCs w:val="21"/>
        </w:rPr>
        <w:t xml:space="preserve"> 谈判采购文件、成交单位的响应文件及评定过程中有关澄清文件、</w:t>
      </w:r>
      <w:r>
        <w:rPr>
          <w:rFonts w:hint="eastAsia" w:ascii="宋体" w:hAnsi="宋体" w:eastAsia="宋体" w:cs="宋体"/>
          <w:spacing w:val="0"/>
          <w:sz w:val="21"/>
          <w:szCs w:val="21"/>
          <w:lang w:val="en-US" w:eastAsia="zh-CN"/>
        </w:rPr>
        <w:t>最终技术文件，</w:t>
      </w:r>
      <w:r>
        <w:rPr>
          <w:rFonts w:hint="eastAsia" w:ascii="宋体" w:hAnsi="宋体" w:eastAsia="宋体" w:cs="宋体"/>
          <w:spacing w:val="0"/>
          <w:sz w:val="21"/>
          <w:szCs w:val="21"/>
        </w:rPr>
        <w:t>最终报价均可作为合同附件。</w:t>
      </w:r>
    </w:p>
    <w:p>
      <w:pPr>
        <w:ind w:firstLine="0" w:firstLineChars="0"/>
        <w:rPr>
          <w:rFonts w:hint="eastAsia" w:ascii="宋体" w:hAnsi="宋体" w:eastAsia="宋体" w:cs="宋体"/>
        </w:rPr>
      </w:pPr>
    </w:p>
    <w:p>
      <w:pPr>
        <w:rPr>
          <w:rFonts w:hint="eastAsia" w:ascii="宋体" w:hAnsi="宋体" w:eastAsia="宋体" w:cs="宋体"/>
          <w:b/>
        </w:rPr>
      </w:pPr>
      <w:r>
        <w:rPr>
          <w:rFonts w:hint="eastAsia" w:ascii="宋体" w:hAnsi="宋体" w:eastAsia="宋体" w:cs="宋体"/>
          <w:b/>
        </w:rPr>
        <w:br w:type="page"/>
      </w:r>
    </w:p>
    <w:p>
      <w:pPr>
        <w:snapToGrid w:val="0"/>
        <w:ind w:firstLine="482"/>
        <w:jc w:val="center"/>
        <w:outlineLvl w:val="1"/>
        <w:rPr>
          <w:rFonts w:hint="eastAsia" w:ascii="宋体" w:hAnsi="宋体" w:eastAsia="宋体" w:cs="宋体"/>
          <w:b/>
        </w:rPr>
      </w:pPr>
      <w:r>
        <w:rPr>
          <w:rFonts w:hint="eastAsia" w:ascii="宋体" w:hAnsi="宋体" w:eastAsia="宋体" w:cs="宋体"/>
          <w:b/>
        </w:rPr>
        <w:t>附件1：《资格审查表》</w:t>
      </w:r>
    </w:p>
    <w:tbl>
      <w:tblPr>
        <w:tblStyle w:val="21"/>
        <w:tblW w:w="8722"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57" w:type="dxa"/>
          <w:left w:w="57" w:type="dxa"/>
          <w:bottom w:w="57" w:type="dxa"/>
          <w:right w:w="57" w:type="dxa"/>
        </w:tblCellMar>
      </w:tblPr>
      <w:tblGrid>
        <w:gridCol w:w="842"/>
        <w:gridCol w:w="4630"/>
        <w:gridCol w:w="1037"/>
        <w:gridCol w:w="1135"/>
        <w:gridCol w:w="107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997"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4630"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审查内容</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供应商1</w:t>
            </w: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供应商2</w:t>
            </w: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729"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须是中华人民共和国境内合法注册或登记，能独立承担民事责任的法人或者其他组织。（提交有效的营业执照或事业单位法人证书复印件）</w:t>
            </w:r>
          </w:p>
        </w:tc>
        <w:tc>
          <w:tcPr>
            <w:tcW w:w="1037"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tcBorders>
              <w:left w:val="single" w:color="auto" w:sz="4" w:space="0"/>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tcBorders>
              <w:left w:val="single" w:color="auto" w:sz="4" w:space="0"/>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719"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须具有良好的商业信誉和健全的财务会计制度；</w:t>
            </w:r>
            <w:r>
              <w:rPr>
                <w:rFonts w:hint="eastAsia" w:ascii="宋体" w:hAnsi="宋体" w:eastAsia="宋体" w:cs="宋体"/>
                <w:sz w:val="21"/>
                <w:szCs w:val="21"/>
                <w:u w:val="none"/>
                <w:lang w:val="en-US" w:eastAsia="zh-CN"/>
              </w:rPr>
              <w:t>（提供供应商资格声明函）</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726"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须具有履行合同所必需的设备和专业技术能力；</w:t>
            </w:r>
            <w:r>
              <w:rPr>
                <w:rFonts w:hint="eastAsia" w:ascii="宋体" w:hAnsi="宋体" w:eastAsia="宋体" w:cs="宋体"/>
                <w:sz w:val="21"/>
                <w:szCs w:val="21"/>
                <w:u w:val="none"/>
                <w:lang w:val="en-US" w:eastAsia="zh-CN"/>
              </w:rPr>
              <w:t>（提供供应商资格声明函）</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736"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须具有依法缴纳税收和社会保障资金的良好记录；</w:t>
            </w:r>
            <w:r>
              <w:rPr>
                <w:rFonts w:hint="eastAsia" w:ascii="宋体" w:hAnsi="宋体" w:eastAsia="宋体" w:cs="宋体"/>
                <w:sz w:val="21"/>
                <w:szCs w:val="21"/>
                <w:u w:val="none"/>
                <w:lang w:val="en-US" w:eastAsia="zh-CN"/>
              </w:rPr>
              <w:t>（提供供应商资格声明函）</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55"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u w:val="none"/>
              </w:rPr>
              <w:t>参加本次采购活动前三年内，</w:t>
            </w: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在经营活动中没有重大违法记录；</w:t>
            </w:r>
            <w:r>
              <w:rPr>
                <w:rFonts w:hint="eastAsia" w:ascii="宋体" w:hAnsi="宋体" w:eastAsia="宋体" w:cs="宋体"/>
                <w:sz w:val="21"/>
                <w:szCs w:val="21"/>
                <w:u w:val="none"/>
                <w:lang w:val="en-US" w:eastAsia="zh-CN"/>
              </w:rPr>
              <w:t>（提供无重大违法记录的声明函）</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66"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u w:val="none"/>
                <w:lang w:val="en-US" w:eastAsia="zh-CN"/>
              </w:rPr>
              <w:t>供应商</w:t>
            </w:r>
            <w:r>
              <w:rPr>
                <w:rFonts w:hint="eastAsia" w:ascii="宋体" w:hAnsi="宋体" w:eastAsia="宋体" w:cs="宋体"/>
                <w:sz w:val="21"/>
                <w:szCs w:val="21"/>
                <w:u w:val="none"/>
              </w:rPr>
              <w:t>符合法律、行政法规规定的其他条件；</w:t>
            </w:r>
            <w:r>
              <w:rPr>
                <w:rFonts w:hint="eastAsia" w:ascii="宋体" w:hAnsi="宋体" w:eastAsia="宋体" w:cs="宋体"/>
                <w:sz w:val="21"/>
                <w:szCs w:val="21"/>
                <w:u w:val="none"/>
                <w:lang w:val="en-US" w:eastAsia="zh-CN"/>
              </w:rPr>
              <w:t>（提供供应商资格声明函）</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14"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u w:val="none"/>
              </w:rPr>
              <w:t>本项目不接受联合体参与</w:t>
            </w:r>
            <w:r>
              <w:rPr>
                <w:rFonts w:hint="eastAsia" w:ascii="宋体" w:hAnsi="宋体" w:eastAsia="宋体" w:cs="宋体"/>
                <w:sz w:val="21"/>
                <w:szCs w:val="21"/>
                <w:u w:val="none"/>
                <w:lang w:val="en-US" w:eastAsia="zh-CN"/>
              </w:rPr>
              <w:t>采购</w:t>
            </w:r>
            <w:r>
              <w:rPr>
                <w:rFonts w:hint="eastAsia" w:ascii="宋体" w:hAnsi="宋体" w:eastAsia="宋体" w:cs="宋体"/>
                <w:sz w:val="21"/>
                <w:szCs w:val="21"/>
                <w:u w:val="none"/>
              </w:rPr>
              <w:t>，不允许转包或违法分包，未经采购人书面同意，不得分包；</w:t>
            </w:r>
            <w:r>
              <w:rPr>
                <w:rFonts w:hint="eastAsia" w:ascii="宋体" w:hAnsi="宋体" w:eastAsia="宋体" w:cs="宋体"/>
                <w:sz w:val="21"/>
                <w:szCs w:val="21"/>
                <w:u w:val="none"/>
                <w:lang w:val="en-US" w:eastAsia="zh-CN"/>
              </w:rPr>
              <w:t>（提供供应商资格声明函）</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14"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u w:val="none"/>
              </w:rPr>
              <w:t>信用信息:供应商未被列入“信用中国”网站(www.creditchina.gov.cn)中的“失信被执行人”或“重大税收违法失信主体”或“政府采购严重违法失信名单”记录名单内，不处于中国政府采购网(www.ccgp.gov.cn)“政府采购严重违法失信行为信息记录”中的禁止参加政府采购活动期间。</w:t>
            </w:r>
            <w:r>
              <w:rPr>
                <w:rFonts w:hint="eastAsia" w:ascii="宋体" w:hAnsi="宋体" w:eastAsia="宋体" w:cs="宋体"/>
                <w:sz w:val="21"/>
                <w:szCs w:val="21"/>
                <w:u w:val="none"/>
                <w:lang w:val="en-US" w:eastAsia="zh-CN"/>
              </w:rPr>
              <w:t>（提供供应商资格声明函，无需提供查询截图，以采购人现场查询为准，如采购人查询出有以上情形则做废标处理）</w:t>
            </w:r>
            <w:r>
              <w:rPr>
                <w:rFonts w:hint="eastAsia" w:ascii="宋体" w:hAnsi="宋体" w:eastAsia="宋体" w:cs="宋体"/>
                <w:sz w:val="21"/>
                <w:szCs w:val="21"/>
                <w:lang w:val="en-US" w:eastAsia="zh-CN"/>
              </w:rPr>
              <w:t>。</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14"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default" w:ascii="宋体" w:hAnsi="宋体" w:eastAsia="宋体" w:cs="宋体"/>
                <w:sz w:val="21"/>
                <w:szCs w:val="21"/>
                <w:u w:val="none"/>
                <w:lang w:val="en-US" w:eastAsia="zh-CN"/>
              </w:rPr>
              <w:t>本次项目实施，项目经理1人、项目实施团队成员不少于</w:t>
            </w:r>
            <w:r>
              <w:rPr>
                <w:rFonts w:hint="eastAsia" w:ascii="宋体" w:hAnsi="宋体" w:eastAsia="宋体" w:cs="宋体"/>
                <w:sz w:val="21"/>
                <w:szCs w:val="21"/>
                <w:u w:val="none"/>
                <w:lang w:val="en-US" w:eastAsia="zh-CN"/>
              </w:rPr>
              <w:t>3</w:t>
            </w:r>
            <w:r>
              <w:rPr>
                <w:rFonts w:hint="default" w:ascii="宋体" w:hAnsi="宋体" w:eastAsia="宋体" w:cs="宋体"/>
                <w:sz w:val="21"/>
                <w:szCs w:val="21"/>
                <w:u w:val="none"/>
                <w:lang w:val="en-US" w:eastAsia="zh-CN"/>
              </w:rPr>
              <w:t>人</w:t>
            </w:r>
            <w:r>
              <w:rPr>
                <w:rFonts w:hint="eastAsia" w:ascii="宋体" w:hAnsi="宋体" w:eastAsia="宋体" w:cs="宋体"/>
                <w:sz w:val="21"/>
                <w:szCs w:val="21"/>
                <w:u w:val="none"/>
                <w:lang w:val="en-US" w:eastAsia="zh-CN"/>
              </w:rPr>
              <w:t>（不含项目经理）</w:t>
            </w:r>
            <w:r>
              <w:rPr>
                <w:rFonts w:hint="default" w:ascii="宋体" w:hAnsi="宋体" w:eastAsia="宋体" w:cs="宋体"/>
                <w:sz w:val="21"/>
                <w:szCs w:val="21"/>
                <w:u w:val="none"/>
                <w:lang w:val="en-US" w:eastAsia="zh-CN"/>
              </w:rPr>
              <w:t>，且项目经理、项目实施团队成员均须为</w:t>
            </w:r>
            <w:r>
              <w:rPr>
                <w:rFonts w:hint="eastAsia" w:ascii="宋体" w:hAnsi="宋体" w:eastAsia="宋体" w:cs="宋体"/>
                <w:sz w:val="21"/>
                <w:szCs w:val="21"/>
                <w:u w:val="none"/>
                <w:lang w:val="en-US" w:eastAsia="zh-CN"/>
              </w:rPr>
              <w:t>供应商</w:t>
            </w:r>
            <w:r>
              <w:rPr>
                <w:rFonts w:hint="default" w:ascii="宋体" w:hAnsi="宋体" w:eastAsia="宋体" w:cs="宋体"/>
                <w:sz w:val="21"/>
                <w:szCs w:val="21"/>
                <w:u w:val="none"/>
                <w:lang w:val="en-US" w:eastAsia="zh-CN"/>
              </w:rPr>
              <w:t>单位的人员并提供人员名单职责（盖公章）</w:t>
            </w:r>
            <w:r>
              <w:rPr>
                <w:rFonts w:hint="eastAsia" w:ascii="宋体" w:hAnsi="宋体" w:eastAsia="宋体" w:cs="宋体"/>
                <w:sz w:val="21"/>
                <w:szCs w:val="21"/>
                <w:u w:val="none"/>
                <w:lang w:val="en-US" w:eastAsia="zh-CN"/>
              </w:rPr>
              <w:t>及入职合同书。</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14"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u w:val="none"/>
                <w:lang w:val="en-US" w:eastAsia="zh-CN"/>
              </w:rPr>
              <w:t>供应商</w:t>
            </w:r>
            <w:r>
              <w:rPr>
                <w:rFonts w:hint="default" w:ascii="宋体" w:hAnsi="宋体" w:eastAsia="宋体" w:cs="宋体"/>
                <w:sz w:val="21"/>
                <w:szCs w:val="21"/>
                <w:u w:val="none"/>
                <w:lang w:val="en-US" w:eastAsia="zh-CN"/>
              </w:rPr>
              <w:t>必须是原厂商，不接受代理商</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14"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ind w:left="0" w:leftChars="0"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u w:val="none"/>
                <w:lang w:val="en-US" w:eastAsia="zh-CN"/>
              </w:rPr>
              <w:t>供应商</w:t>
            </w:r>
            <w:r>
              <w:rPr>
                <w:rFonts w:hint="default" w:ascii="宋体" w:hAnsi="宋体" w:eastAsia="宋体" w:cs="宋体"/>
                <w:sz w:val="21"/>
                <w:szCs w:val="21"/>
                <w:u w:val="none"/>
                <w:lang w:val="en-US" w:eastAsia="zh-CN"/>
              </w:rPr>
              <w:t>近3年被</w:t>
            </w:r>
            <w:r>
              <w:rPr>
                <w:rFonts w:hint="eastAsia" w:ascii="宋体" w:hAnsi="宋体" w:eastAsia="宋体" w:cs="宋体"/>
                <w:sz w:val="21"/>
                <w:szCs w:val="21"/>
                <w:u w:val="none"/>
                <w:lang w:val="en-US" w:eastAsia="zh-CN"/>
              </w:rPr>
              <w:t>中国纸业投资有限公司、广东冠豪高新技术股份有限公司、</w:t>
            </w:r>
            <w:r>
              <w:rPr>
                <w:rFonts w:hint="default" w:ascii="宋体" w:hAnsi="宋体" w:eastAsia="宋体" w:cs="宋体"/>
                <w:sz w:val="21"/>
                <w:szCs w:val="21"/>
                <w:u w:val="none"/>
                <w:lang w:val="en-US" w:eastAsia="zh-CN"/>
              </w:rPr>
              <w:t>浙江冠豪新材料有限公司、相关行政主管、行业管理部门或其他同业纳入不良记录名单且在禁止参加</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期间的，不得参加本次采购活动。</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14"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ind w:left="0" w:leftChars="0" w:firstLine="0" w:firstLineChars="0"/>
              <w:textAlignment w:val="auto"/>
              <w:rPr>
                <w:rFonts w:hint="eastAsia" w:ascii="宋体" w:hAnsi="宋体" w:eastAsia="宋体" w:cs="宋体"/>
                <w:sz w:val="21"/>
                <w:szCs w:val="21"/>
                <w:u w:val="none"/>
                <w:lang w:val="en-US" w:eastAsia="zh-CN"/>
              </w:rPr>
            </w:pPr>
            <w:r>
              <w:rPr>
                <w:rFonts w:hint="default" w:ascii="宋体" w:hAnsi="宋体" w:eastAsia="宋体" w:cs="宋体"/>
                <w:sz w:val="21"/>
                <w:szCs w:val="21"/>
                <w:u w:val="none"/>
                <w:lang w:val="en-US" w:eastAsia="zh-CN"/>
              </w:rPr>
              <w:t>法定代表人或单位负责人为同一人或者存在直接控股（控股比例在50%以上）、管理关系的不同法人或其他组织，不得同时参加同一标段或者同一</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项目的</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，共同组成联合体</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的除外。</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14" w:hRule="atLeast"/>
          <w:jc w:val="center"/>
        </w:trPr>
        <w:tc>
          <w:tcPr>
            <w:tcW w:w="842" w:type="dxa"/>
            <w:tcBorders>
              <w:right w:val="single" w:color="auto" w:sz="4" w:space="0"/>
            </w:tcBorders>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4630" w:type="dxa"/>
            <w:tcBorders>
              <w:left w:val="single" w:color="auto" w:sz="4" w:space="0"/>
            </w:tcBorders>
            <w:vAlign w:val="center"/>
          </w:tcPr>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ind w:left="0" w:leftChars="0" w:firstLine="0" w:firstLineChars="0"/>
              <w:textAlignment w:val="auto"/>
              <w:rPr>
                <w:rFonts w:hint="default"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供应商</w:t>
            </w:r>
            <w:r>
              <w:rPr>
                <w:rFonts w:hint="default" w:ascii="宋体" w:hAnsi="宋体" w:eastAsia="宋体" w:cs="宋体"/>
                <w:sz w:val="21"/>
                <w:szCs w:val="21"/>
                <w:u w:val="none"/>
                <w:lang w:val="en-US" w:eastAsia="zh-CN"/>
              </w:rPr>
              <w:t>必须从</w:t>
            </w:r>
            <w:r>
              <w:rPr>
                <w:rFonts w:hint="eastAsia" w:ascii="宋体" w:hAnsi="宋体" w:eastAsia="宋体" w:cs="宋体"/>
                <w:sz w:val="21"/>
                <w:szCs w:val="21"/>
                <w:u w:val="none"/>
                <w:lang w:val="en-US" w:eastAsia="zh-CN"/>
              </w:rPr>
              <w:t>采购人处获得谈判</w:t>
            </w:r>
            <w:r>
              <w:rPr>
                <w:rFonts w:hint="default" w:ascii="宋体" w:hAnsi="宋体" w:eastAsia="宋体" w:cs="宋体"/>
                <w:sz w:val="21"/>
                <w:szCs w:val="21"/>
                <w:u w:val="none"/>
                <w:lang w:val="en-US" w:eastAsia="zh-CN"/>
              </w:rPr>
              <w:t>文件，否则不能参加</w:t>
            </w:r>
            <w:r>
              <w:rPr>
                <w:rFonts w:hint="eastAsia" w:ascii="宋体" w:hAnsi="宋体" w:eastAsia="宋体" w:cs="宋体"/>
                <w:sz w:val="21"/>
                <w:szCs w:val="21"/>
                <w:u w:val="none"/>
                <w:lang w:val="en-US" w:eastAsia="zh-CN"/>
              </w:rPr>
              <w:t>谈判</w:t>
            </w:r>
            <w:r>
              <w:rPr>
                <w:rFonts w:hint="default" w:ascii="宋体" w:hAnsi="宋体" w:eastAsia="宋体" w:cs="宋体"/>
                <w:sz w:val="21"/>
                <w:szCs w:val="21"/>
                <w:u w:val="none"/>
                <w:lang w:val="en-US" w:eastAsia="zh-CN"/>
              </w:rPr>
              <w:t>。</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53" w:hRule="atLeast"/>
          <w:jc w:val="center"/>
        </w:trPr>
        <w:tc>
          <w:tcPr>
            <w:tcW w:w="5472" w:type="dxa"/>
            <w:gridSpan w:val="2"/>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结论</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68" w:hRule="atLeast"/>
          <w:jc w:val="center"/>
        </w:trPr>
        <w:tc>
          <w:tcPr>
            <w:tcW w:w="5472" w:type="dxa"/>
            <w:gridSpan w:val="2"/>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不通过原因说明</w:t>
            </w:r>
          </w:p>
        </w:tc>
        <w:tc>
          <w:tcPr>
            <w:tcW w:w="1037"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13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c>
          <w:tcPr>
            <w:tcW w:w="1078"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left"/>
              <w:textAlignment w:val="auto"/>
              <w:rPr>
                <w:rFonts w:hint="eastAsia" w:ascii="宋体" w:hAnsi="宋体" w:eastAsia="宋体" w:cs="宋体"/>
                <w:sz w:val="21"/>
                <w:szCs w:val="21"/>
              </w:rPr>
            </w:pPr>
          </w:p>
        </w:tc>
      </w:tr>
    </w:tbl>
    <w:p>
      <w:pPr>
        <w:snapToGrid w:val="0"/>
        <w:jc w:val="center"/>
        <w:outlineLvl w:val="1"/>
        <w:rPr>
          <w:rFonts w:hint="eastAsia" w:ascii="宋体" w:hAnsi="宋体" w:eastAsia="宋体" w:cs="宋体"/>
          <w:b/>
        </w:rPr>
      </w:pPr>
      <w:r>
        <w:rPr>
          <w:rFonts w:hint="eastAsia" w:ascii="宋体" w:hAnsi="宋体" w:eastAsia="宋体" w:cs="宋体"/>
        </w:rPr>
        <w:br w:type="page"/>
      </w:r>
      <w:r>
        <w:rPr>
          <w:rFonts w:hint="eastAsia" w:ascii="宋体" w:hAnsi="宋体" w:eastAsia="宋体" w:cs="宋体"/>
          <w:b/>
        </w:rPr>
        <w:t>附件2：《符合性审查表》</w:t>
      </w:r>
    </w:p>
    <w:tbl>
      <w:tblPr>
        <w:tblStyle w:val="21"/>
        <w:tblW w:w="9002"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57" w:type="dxa"/>
          <w:left w:w="57" w:type="dxa"/>
          <w:bottom w:w="57" w:type="dxa"/>
          <w:right w:w="57" w:type="dxa"/>
        </w:tblCellMar>
      </w:tblPr>
      <w:tblGrid>
        <w:gridCol w:w="775"/>
        <w:gridCol w:w="4975"/>
        <w:gridCol w:w="1032"/>
        <w:gridCol w:w="1116"/>
        <w:gridCol w:w="110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736" w:hRule="atLeast"/>
          <w:jc w:val="center"/>
        </w:trPr>
        <w:tc>
          <w:tcPr>
            <w:tcW w:w="775"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序号</w:t>
            </w:r>
          </w:p>
        </w:tc>
        <w:tc>
          <w:tcPr>
            <w:tcW w:w="4975"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审查内容</w:t>
            </w:r>
          </w:p>
        </w:tc>
        <w:tc>
          <w:tcPr>
            <w:tcW w:w="1032"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供应商1</w:t>
            </w:r>
          </w:p>
        </w:tc>
        <w:tc>
          <w:tcPr>
            <w:tcW w:w="1116"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供应商2</w:t>
            </w:r>
          </w:p>
        </w:tc>
        <w:tc>
          <w:tcPr>
            <w:tcW w:w="1104"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52" w:hRule="atLeast"/>
          <w:jc w:val="center"/>
        </w:trPr>
        <w:tc>
          <w:tcPr>
            <w:tcW w:w="775"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4975"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谈判响应函及谈判有效期符合要求</w:t>
            </w:r>
          </w:p>
        </w:tc>
        <w:tc>
          <w:tcPr>
            <w:tcW w:w="1032" w:type="dxa"/>
            <w:vAlign w:val="center"/>
          </w:tcPr>
          <w:p>
            <w:pPr>
              <w:ind w:firstLine="0" w:firstLineChars="0"/>
              <w:jc w:val="center"/>
              <w:rPr>
                <w:rFonts w:hint="eastAsia" w:ascii="宋体" w:hAnsi="宋体" w:eastAsia="宋体" w:cs="宋体"/>
                <w:sz w:val="21"/>
                <w:szCs w:val="21"/>
              </w:rPr>
            </w:pPr>
          </w:p>
        </w:tc>
        <w:tc>
          <w:tcPr>
            <w:tcW w:w="1116"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c>
          <w:tcPr>
            <w:tcW w:w="1104"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48" w:hRule="atLeast"/>
          <w:jc w:val="center"/>
        </w:trPr>
        <w:tc>
          <w:tcPr>
            <w:tcW w:w="775"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4975"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按谈判文件规定加盖公章和签署</w:t>
            </w:r>
          </w:p>
        </w:tc>
        <w:tc>
          <w:tcPr>
            <w:tcW w:w="1032" w:type="dxa"/>
            <w:vAlign w:val="center"/>
          </w:tcPr>
          <w:p>
            <w:pPr>
              <w:ind w:firstLine="0" w:firstLineChars="0"/>
              <w:jc w:val="center"/>
              <w:rPr>
                <w:rFonts w:hint="eastAsia" w:ascii="宋体" w:hAnsi="宋体" w:eastAsia="宋体" w:cs="宋体"/>
                <w:sz w:val="21"/>
                <w:szCs w:val="21"/>
              </w:rPr>
            </w:pPr>
          </w:p>
        </w:tc>
        <w:tc>
          <w:tcPr>
            <w:tcW w:w="1116"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c>
          <w:tcPr>
            <w:tcW w:w="1104"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869" w:hRule="atLeast"/>
          <w:jc w:val="center"/>
        </w:trPr>
        <w:tc>
          <w:tcPr>
            <w:tcW w:w="775"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3</w:t>
            </w:r>
          </w:p>
        </w:tc>
        <w:tc>
          <w:tcPr>
            <w:tcW w:w="4975"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提供了法定代表人/负责人资格证明书及授权委托书</w:t>
            </w:r>
          </w:p>
        </w:tc>
        <w:tc>
          <w:tcPr>
            <w:tcW w:w="1032" w:type="dxa"/>
            <w:vAlign w:val="center"/>
          </w:tcPr>
          <w:p>
            <w:pPr>
              <w:ind w:firstLine="0" w:firstLineChars="0"/>
              <w:jc w:val="center"/>
              <w:rPr>
                <w:rFonts w:hint="eastAsia" w:ascii="宋体" w:hAnsi="宋体" w:eastAsia="宋体" w:cs="宋体"/>
                <w:sz w:val="21"/>
                <w:szCs w:val="21"/>
              </w:rPr>
            </w:pPr>
          </w:p>
        </w:tc>
        <w:tc>
          <w:tcPr>
            <w:tcW w:w="1116"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c>
          <w:tcPr>
            <w:tcW w:w="1104"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566" w:hRule="atLeast"/>
          <w:jc w:val="center"/>
        </w:trPr>
        <w:tc>
          <w:tcPr>
            <w:tcW w:w="775"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4</w:t>
            </w:r>
          </w:p>
        </w:tc>
        <w:tc>
          <w:tcPr>
            <w:tcW w:w="4975"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谈判报价满足谈判文件要求，且不为负数</w:t>
            </w:r>
          </w:p>
        </w:tc>
        <w:tc>
          <w:tcPr>
            <w:tcW w:w="1032" w:type="dxa"/>
            <w:vAlign w:val="center"/>
          </w:tcPr>
          <w:p>
            <w:pPr>
              <w:ind w:firstLine="0" w:firstLineChars="0"/>
              <w:jc w:val="center"/>
              <w:rPr>
                <w:rFonts w:hint="eastAsia" w:ascii="宋体" w:hAnsi="宋体" w:eastAsia="宋体" w:cs="宋体"/>
                <w:sz w:val="21"/>
                <w:szCs w:val="21"/>
              </w:rPr>
            </w:pPr>
          </w:p>
        </w:tc>
        <w:tc>
          <w:tcPr>
            <w:tcW w:w="1116"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c>
          <w:tcPr>
            <w:tcW w:w="1104"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28" w:hRule="atLeast"/>
          <w:jc w:val="center"/>
        </w:trPr>
        <w:tc>
          <w:tcPr>
            <w:tcW w:w="775"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4975"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商务条款无重大保留或偏差</w:t>
            </w:r>
          </w:p>
        </w:tc>
        <w:tc>
          <w:tcPr>
            <w:tcW w:w="1032" w:type="dxa"/>
            <w:vAlign w:val="center"/>
          </w:tcPr>
          <w:p>
            <w:pPr>
              <w:ind w:firstLine="0" w:firstLineChars="0"/>
              <w:jc w:val="center"/>
              <w:rPr>
                <w:rFonts w:hint="eastAsia" w:ascii="宋体" w:hAnsi="宋体" w:eastAsia="宋体" w:cs="宋体"/>
                <w:sz w:val="21"/>
                <w:szCs w:val="21"/>
              </w:rPr>
            </w:pPr>
          </w:p>
        </w:tc>
        <w:tc>
          <w:tcPr>
            <w:tcW w:w="1116"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c>
          <w:tcPr>
            <w:tcW w:w="1104"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547" w:hRule="atLeast"/>
          <w:jc w:val="center"/>
        </w:trPr>
        <w:tc>
          <w:tcPr>
            <w:tcW w:w="775"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4975" w:type="dxa"/>
            <w:tcMar>
              <w:top w:w="57" w:type="dxa"/>
              <w:left w:w="57" w:type="dxa"/>
              <w:bottom w:w="57" w:type="dxa"/>
              <w:right w:w="57" w:type="dxa"/>
            </w:tcMar>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无谈判文件或法规明确规定可以作无效响应处理的其他情形</w:t>
            </w:r>
          </w:p>
        </w:tc>
        <w:tc>
          <w:tcPr>
            <w:tcW w:w="1032" w:type="dxa"/>
            <w:vAlign w:val="center"/>
          </w:tcPr>
          <w:p>
            <w:pPr>
              <w:ind w:firstLine="0" w:firstLineChars="0"/>
              <w:jc w:val="center"/>
              <w:rPr>
                <w:rFonts w:hint="eastAsia" w:ascii="宋体" w:hAnsi="宋体" w:eastAsia="宋体" w:cs="宋体"/>
                <w:sz w:val="21"/>
                <w:szCs w:val="21"/>
              </w:rPr>
            </w:pPr>
          </w:p>
        </w:tc>
        <w:tc>
          <w:tcPr>
            <w:tcW w:w="1116"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c>
          <w:tcPr>
            <w:tcW w:w="1104"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547" w:hRule="atLeast"/>
          <w:jc w:val="center"/>
        </w:trPr>
        <w:tc>
          <w:tcPr>
            <w:tcW w:w="5750" w:type="dxa"/>
            <w:gridSpan w:val="2"/>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结论</w:t>
            </w:r>
          </w:p>
        </w:tc>
        <w:tc>
          <w:tcPr>
            <w:tcW w:w="1032" w:type="dxa"/>
            <w:vAlign w:val="center"/>
          </w:tcPr>
          <w:p>
            <w:pPr>
              <w:ind w:firstLine="0" w:firstLineChars="0"/>
              <w:jc w:val="center"/>
              <w:rPr>
                <w:rFonts w:hint="eastAsia" w:ascii="宋体" w:hAnsi="宋体" w:eastAsia="宋体" w:cs="宋体"/>
                <w:sz w:val="21"/>
                <w:szCs w:val="21"/>
              </w:rPr>
            </w:pPr>
          </w:p>
        </w:tc>
        <w:tc>
          <w:tcPr>
            <w:tcW w:w="1116"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c>
          <w:tcPr>
            <w:tcW w:w="1104"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7" w:type="dxa"/>
            <w:left w:w="57" w:type="dxa"/>
            <w:bottom w:w="57" w:type="dxa"/>
            <w:right w:w="57" w:type="dxa"/>
          </w:tblCellMar>
        </w:tblPrEx>
        <w:trPr>
          <w:trHeight w:val="655" w:hRule="atLeast"/>
          <w:jc w:val="center"/>
        </w:trPr>
        <w:tc>
          <w:tcPr>
            <w:tcW w:w="5750" w:type="dxa"/>
            <w:gridSpan w:val="2"/>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r>
              <w:rPr>
                <w:rFonts w:hint="eastAsia" w:ascii="宋体" w:hAnsi="宋体" w:eastAsia="宋体" w:cs="宋体"/>
                <w:sz w:val="21"/>
                <w:szCs w:val="21"/>
              </w:rPr>
              <w:t>不通过原因说明</w:t>
            </w:r>
          </w:p>
        </w:tc>
        <w:tc>
          <w:tcPr>
            <w:tcW w:w="1032" w:type="dxa"/>
            <w:vAlign w:val="center"/>
          </w:tcPr>
          <w:p>
            <w:pPr>
              <w:ind w:firstLine="0" w:firstLineChars="0"/>
              <w:jc w:val="center"/>
              <w:rPr>
                <w:rFonts w:hint="eastAsia" w:ascii="宋体" w:hAnsi="宋体" w:eastAsia="宋体" w:cs="宋体"/>
                <w:sz w:val="21"/>
                <w:szCs w:val="21"/>
              </w:rPr>
            </w:pPr>
          </w:p>
        </w:tc>
        <w:tc>
          <w:tcPr>
            <w:tcW w:w="1116"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c>
          <w:tcPr>
            <w:tcW w:w="1104" w:type="dxa"/>
            <w:tcMar>
              <w:top w:w="57" w:type="dxa"/>
              <w:left w:w="57" w:type="dxa"/>
              <w:bottom w:w="57" w:type="dxa"/>
              <w:right w:w="57" w:type="dxa"/>
            </w:tcMar>
            <w:vAlign w:val="center"/>
          </w:tcPr>
          <w:p>
            <w:pPr>
              <w:ind w:firstLine="0" w:firstLineChars="0"/>
              <w:jc w:val="center"/>
              <w:rPr>
                <w:rFonts w:hint="eastAsia" w:ascii="宋体" w:hAnsi="宋体" w:eastAsia="宋体" w:cs="宋体"/>
                <w:sz w:val="21"/>
                <w:szCs w:val="21"/>
              </w:rPr>
            </w:pPr>
          </w:p>
        </w:tc>
      </w:tr>
    </w:tbl>
    <w:p>
      <w:pPr>
        <w:rPr>
          <w:rFonts w:hint="eastAsia" w:ascii="宋体" w:hAnsi="宋体" w:eastAsia="宋体" w:cs="宋体"/>
        </w:rPr>
      </w:pPr>
      <w:r>
        <w:rPr>
          <w:rFonts w:hint="eastAsia" w:ascii="宋体" w:hAnsi="宋体" w:eastAsia="宋体" w:cs="宋体"/>
        </w:rPr>
        <w:br w:type="page"/>
      </w:r>
    </w:p>
    <w:p>
      <w:pPr>
        <w:snapToGrid w:val="0"/>
        <w:ind w:firstLine="482"/>
        <w:jc w:val="center"/>
        <w:outlineLvl w:val="1"/>
        <w:rPr>
          <w:rFonts w:hint="eastAsia" w:ascii="宋体" w:hAnsi="宋体" w:eastAsia="宋体" w:cs="宋体"/>
          <w:b/>
        </w:rPr>
      </w:pPr>
      <w:r>
        <w:rPr>
          <w:rFonts w:hint="eastAsia" w:ascii="宋体" w:hAnsi="宋体" w:eastAsia="宋体" w:cs="宋体"/>
          <w:b/>
        </w:rPr>
        <w:t>附件3：商务、技术及价格评分细则</w:t>
      </w:r>
    </w:p>
    <w:p>
      <w:pPr>
        <w:keepNext w:val="0"/>
        <w:keepLines w:val="0"/>
        <w:pageBreakBefore w:val="0"/>
        <w:widowControl/>
        <w:kinsoku/>
        <w:wordWrap/>
        <w:overflowPunct/>
        <w:topLinePunct w:val="0"/>
        <w:autoSpaceDE/>
        <w:autoSpaceDN/>
        <w:bidi w:val="0"/>
        <w:adjustRightInd/>
        <w:snapToGrid w:val="0"/>
        <w:spacing w:after="0" w:afterAutospacing="0" w:line="360" w:lineRule="auto"/>
        <w:ind w:leftChars="0" w:firstLine="420" w:firstLineChars="200"/>
        <w:textAlignment w:val="auto"/>
        <w:rPr>
          <w:rFonts w:hint="eastAsia" w:ascii="宋体" w:hAnsi="宋体" w:eastAsia="宋体" w:cs="宋体"/>
          <w:snapToGrid w:val="0"/>
          <w:sz w:val="21"/>
          <w:szCs w:val="21"/>
        </w:rPr>
      </w:pPr>
    </w:p>
    <w:p>
      <w:pPr>
        <w:pStyle w:val="19"/>
        <w:rPr>
          <w:rFonts w:hint="eastAsia"/>
        </w:rPr>
      </w:pPr>
      <w:r>
        <w:rPr>
          <w:rFonts w:hint="eastAsia"/>
          <w:lang w:val="en-US" w:eastAsia="zh-CN"/>
        </w:rPr>
        <w:t>1、</w:t>
      </w:r>
      <w:r>
        <w:rPr>
          <w:rFonts w:hint="eastAsia"/>
        </w:rPr>
        <w:t>商务评审（总分100分，权重为</w:t>
      </w:r>
      <w:r>
        <w:rPr>
          <w:rFonts w:hint="eastAsia"/>
          <w:lang w:val="en-US" w:eastAsia="zh-CN"/>
        </w:rPr>
        <w:t>2</w:t>
      </w:r>
      <w:r>
        <w:rPr>
          <w:rFonts w:hint="eastAsia"/>
        </w:rPr>
        <w:t>0%）</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620"/>
        <w:gridCol w:w="987"/>
        <w:gridCol w:w="5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50"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1620"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评审因素</w:t>
            </w:r>
          </w:p>
        </w:tc>
        <w:tc>
          <w:tcPr>
            <w:tcW w:w="987"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分值</w:t>
            </w:r>
          </w:p>
        </w:tc>
        <w:tc>
          <w:tcPr>
            <w:tcW w:w="5392"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1620"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售后服务</w:t>
            </w:r>
          </w:p>
        </w:tc>
        <w:tc>
          <w:tcPr>
            <w:tcW w:w="987"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0</w:t>
            </w:r>
          </w:p>
        </w:tc>
        <w:tc>
          <w:tcPr>
            <w:tcW w:w="5392"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根据</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提供的售后服务进行横向对比评审：包括但不限于是否有售后服务承诺书，是否有健全的售后服务机构，是否有专人负责售前、售中和售后服务，售后服务人员资质水平，人员培训，售后服务响应时间和响应方式、售后服务方案的完善性、合理性、可行性：优秀的得</w:t>
            </w:r>
            <w:r>
              <w:rPr>
                <w:rFonts w:hint="eastAsia" w:asciiTheme="minorEastAsia" w:hAnsiTheme="minorEastAsia" w:eastAsiaTheme="minorEastAsia" w:cstheme="minorEastAsia"/>
                <w:sz w:val="21"/>
                <w:szCs w:val="21"/>
                <w:lang w:val="en-US" w:eastAsia="zh-CN"/>
              </w:rPr>
              <w:t>25</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0分，良好的得</w:t>
            </w:r>
            <w:r>
              <w:rPr>
                <w:rFonts w:hint="eastAsia" w:asciiTheme="minorEastAsia" w:hAnsiTheme="minorEastAsia" w:eastAsiaTheme="minorEastAsia" w:cstheme="minorEastAsia"/>
                <w:sz w:val="21"/>
                <w:szCs w:val="21"/>
                <w:lang w:val="en-US" w:eastAsia="zh-CN"/>
              </w:rPr>
              <w:t>21</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24</w:t>
            </w:r>
            <w:r>
              <w:rPr>
                <w:rFonts w:hint="eastAsia" w:asciiTheme="minorEastAsia" w:hAnsiTheme="minorEastAsia" w:eastAsiaTheme="minorEastAsia" w:cstheme="minorEastAsia"/>
                <w:sz w:val="21"/>
                <w:szCs w:val="21"/>
              </w:rPr>
              <w:t>分，一般的得</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20</w:t>
            </w:r>
            <w:r>
              <w:rPr>
                <w:rFonts w:hint="eastAsia" w:asciiTheme="minorEastAsia" w:hAnsiTheme="minorEastAsia" w:eastAsiaTheme="minorEastAsia" w:cstheme="minorEastAsia"/>
                <w:sz w:val="21"/>
                <w:szCs w:val="21"/>
              </w:rPr>
              <w:t>分，</w:t>
            </w:r>
            <w:r>
              <w:rPr>
                <w:rFonts w:hint="eastAsia" w:asciiTheme="minorEastAsia" w:hAnsiTheme="minorEastAsia" w:eastAsiaTheme="minorEastAsia" w:cstheme="minorEastAsia"/>
                <w:sz w:val="21"/>
                <w:szCs w:val="21"/>
                <w:lang w:val="en-US" w:eastAsia="zh-CN"/>
              </w:rPr>
              <w:t>较差得1-9分，</w:t>
            </w:r>
            <w:r>
              <w:rPr>
                <w:rFonts w:hint="eastAsia" w:asciiTheme="minorEastAsia" w:hAnsiTheme="minorEastAsia" w:eastAsiaTheme="minorEastAsia" w:cstheme="minorEastAsia"/>
                <w:sz w:val="21"/>
                <w:szCs w:val="21"/>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jc w:val="center"/>
        </w:trPr>
        <w:tc>
          <w:tcPr>
            <w:tcW w:w="950"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1620"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项目业绩</w:t>
            </w:r>
          </w:p>
        </w:tc>
        <w:tc>
          <w:tcPr>
            <w:tcW w:w="987"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50</w:t>
            </w:r>
          </w:p>
        </w:tc>
        <w:tc>
          <w:tcPr>
            <w:tcW w:w="5392" w:type="dxa"/>
            <w:noWrap w:val="0"/>
            <w:vAlign w:val="center"/>
          </w:tcP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202</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年1月1日至今（以合同签订时间为准）承接过MES系统建设业绩，包含8点主要功能，即订单管理、生产计划、生产管理与跟踪、仓库管理、质量管理、</w:t>
            </w:r>
            <w:r>
              <w:rPr>
                <w:rFonts w:hint="eastAsia" w:asciiTheme="minorEastAsia" w:hAnsiTheme="minorEastAsia" w:eastAsiaTheme="minorEastAsia" w:cstheme="minorEastAsia"/>
                <w:sz w:val="21"/>
                <w:szCs w:val="21"/>
                <w:lang w:val="en-US" w:eastAsia="zh-CN"/>
              </w:rPr>
              <w:t>工艺管理、</w:t>
            </w:r>
            <w:r>
              <w:rPr>
                <w:rFonts w:hint="eastAsia" w:asciiTheme="minorEastAsia" w:hAnsiTheme="minorEastAsia" w:eastAsiaTheme="minorEastAsia" w:cstheme="minorEastAsia"/>
                <w:sz w:val="21"/>
                <w:szCs w:val="21"/>
              </w:rPr>
              <w:t>报表，每多提供1个业绩得</w:t>
            </w: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rPr>
              <w:t>分，本小项最多得</w:t>
            </w:r>
            <w:r>
              <w:rPr>
                <w:rFonts w:hint="eastAsia" w:asciiTheme="minorEastAsia" w:hAnsiTheme="minorEastAsia" w:eastAsiaTheme="minorEastAsia" w:cstheme="minorEastAsia"/>
                <w:sz w:val="21"/>
                <w:szCs w:val="21"/>
                <w:lang w:val="en-US" w:eastAsia="zh-CN"/>
              </w:rPr>
              <w:t>50</w:t>
            </w:r>
            <w:r>
              <w:rPr>
                <w:rFonts w:hint="eastAsia" w:asciiTheme="minorEastAsia" w:hAnsiTheme="minorEastAsia" w:eastAsiaTheme="minorEastAsia" w:cstheme="minorEastAsia"/>
                <w:sz w:val="21"/>
                <w:szCs w:val="21"/>
              </w:rPr>
              <w:t>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同一个业绩不重复计分，本项累计最多得50分。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注：①</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所提供业绩中功能模块的描述，无需与上述功能模块文字描述完全一致，功能一致即可。②须提供业绩合同关键页复印件(含合同双方名称、合同内容或合同附件等能体现相关MES系统功能、双方签章或签名、签署日期等主要信息)。</w:t>
            </w:r>
            <w:r>
              <w:rPr>
                <w:rFonts w:hint="eastAsia" w:asciiTheme="minorEastAsia" w:hAnsiTheme="minorEastAsia" w:eastAsiaTheme="minorEastAsia" w:cstheme="minorEastAsia"/>
                <w:sz w:val="21"/>
                <w:szCs w:val="21"/>
                <w:lang w:val="en-US" w:eastAsia="zh-CN"/>
              </w:rPr>
              <w:t>采购人</w:t>
            </w:r>
            <w:r>
              <w:rPr>
                <w:rFonts w:hint="eastAsia" w:asciiTheme="minorEastAsia" w:hAnsiTheme="minorEastAsia" w:eastAsiaTheme="minorEastAsia" w:cstheme="minorEastAsia"/>
                <w:sz w:val="21"/>
                <w:szCs w:val="21"/>
              </w:rPr>
              <w:t>有权对</w:t>
            </w:r>
            <w:r>
              <w:rPr>
                <w:rFonts w:hint="eastAsia" w:asciiTheme="minorEastAsia" w:hAnsiTheme="minorEastAsia" w:eastAsiaTheme="minorEastAsia" w:cstheme="minorEastAsia"/>
                <w:sz w:val="21"/>
                <w:szCs w:val="21"/>
                <w:lang w:val="en-US" w:eastAsia="zh-CN"/>
              </w:rPr>
              <w:t>供应商</w:t>
            </w:r>
            <w:r>
              <w:rPr>
                <w:rFonts w:hint="eastAsia" w:asciiTheme="minorEastAsia" w:hAnsiTheme="minorEastAsia" w:eastAsiaTheme="minorEastAsia" w:cstheme="minorEastAsia"/>
                <w:sz w:val="21"/>
                <w:szCs w:val="21"/>
              </w:rPr>
              <w:t>提供的业绩进行核实，合同业绩作假将取消中标人的中标资格。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jc w:val="center"/>
        </w:trPr>
        <w:tc>
          <w:tcPr>
            <w:tcW w:w="950"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c>
          <w:tcPr>
            <w:tcW w:w="1620" w:type="dxa"/>
            <w:noWrap w:val="0"/>
            <w:vAlign w:val="center"/>
          </w:tcPr>
          <w:p>
            <w:pPr>
              <w:pStyle w:val="19"/>
              <w:ind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highlight w:val="none"/>
              </w:rPr>
              <w:t>企业综合</w:t>
            </w:r>
            <w:r>
              <w:rPr>
                <w:rFonts w:hint="eastAsia" w:asciiTheme="minorEastAsia" w:hAnsiTheme="minorEastAsia" w:eastAsiaTheme="minorEastAsia" w:cstheme="minorEastAsia"/>
                <w:sz w:val="21"/>
                <w:szCs w:val="21"/>
                <w:highlight w:val="none"/>
                <w:lang w:val="en-US" w:eastAsia="zh-CN"/>
              </w:rPr>
              <w:t>能力</w:t>
            </w:r>
            <w:r>
              <w:rPr>
                <w:rFonts w:hint="eastAsia" w:asciiTheme="minorEastAsia" w:hAnsiTheme="minorEastAsia" w:eastAsiaTheme="minorEastAsia" w:cstheme="minorEastAsia"/>
                <w:sz w:val="21"/>
                <w:szCs w:val="21"/>
                <w:highlight w:val="none"/>
              </w:rPr>
              <w:t>评价</w:t>
            </w:r>
          </w:p>
        </w:tc>
        <w:tc>
          <w:tcPr>
            <w:tcW w:w="987" w:type="dxa"/>
            <w:noWrap w:val="0"/>
            <w:vAlign w:val="center"/>
          </w:tcPr>
          <w:p>
            <w:pPr>
              <w:pStyle w:val="19"/>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8</w:t>
            </w:r>
          </w:p>
        </w:tc>
        <w:tc>
          <w:tcPr>
            <w:tcW w:w="5392" w:type="dxa"/>
            <w:noWrap w:val="0"/>
            <w:vAlign w:val="center"/>
          </w:tcPr>
          <w:p>
            <w:pPr>
              <w:widowControl w:val="0"/>
              <w:autoSpaceDE w:val="0"/>
              <w:autoSpaceDN w:val="0"/>
              <w:adjustRightInd w:val="0"/>
              <w:spacing w:after="0" w:afterAutospacing="0" w:line="360" w:lineRule="auto"/>
              <w:ind w:firstLine="0" w:firstLineChars="0"/>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具有ISO9001（软件质量体系认证）得1分；</w:t>
            </w:r>
          </w:p>
          <w:p>
            <w:pPr>
              <w:widowControl w:val="0"/>
              <w:autoSpaceDE w:val="0"/>
              <w:autoSpaceDN w:val="0"/>
              <w:adjustRightInd w:val="0"/>
              <w:spacing w:after="0" w:afterAutospacing="0" w:line="360" w:lineRule="auto"/>
              <w:ind w:firstLine="0" w:firstLineChars="0"/>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具有ISO27001认证（信息安全管理体系）得1分；</w:t>
            </w:r>
          </w:p>
          <w:p>
            <w:pPr>
              <w:widowControl w:val="0"/>
              <w:autoSpaceDE w:val="0"/>
              <w:autoSpaceDN w:val="0"/>
              <w:adjustRightInd w:val="0"/>
              <w:spacing w:after="0" w:afterAutospacing="0" w:line="360" w:lineRule="auto"/>
              <w:ind w:firstLine="0" w:firstLineChars="0"/>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具有CMMI</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级认证得3分</w:t>
            </w:r>
            <w:r>
              <w:rPr>
                <w:rFonts w:hint="eastAsia" w:ascii="宋体" w:hAnsi="宋体" w:eastAsia="宋体" w:cs="宋体"/>
                <w:color w:val="auto"/>
                <w:kern w:val="0"/>
                <w:sz w:val="21"/>
                <w:szCs w:val="21"/>
                <w:highlight w:val="none"/>
                <w:lang w:eastAsia="zh-CN" w:bidi="ar"/>
              </w:rPr>
              <w:t>，</w:t>
            </w:r>
            <w:r>
              <w:rPr>
                <w:rFonts w:hint="eastAsia" w:ascii="宋体" w:hAnsi="宋体" w:eastAsia="宋体" w:cs="宋体"/>
                <w:color w:val="auto"/>
                <w:kern w:val="0"/>
                <w:sz w:val="21"/>
                <w:szCs w:val="21"/>
                <w:highlight w:val="none"/>
                <w:lang w:val="en-US" w:eastAsia="zh-CN" w:bidi="ar"/>
              </w:rPr>
              <w:t>CMMI4级认证得2分，CMMI3级认证得1分</w:t>
            </w:r>
            <w:r>
              <w:rPr>
                <w:rFonts w:hint="eastAsia" w:ascii="宋体" w:hAnsi="宋体" w:eastAsia="宋体" w:cs="宋体"/>
                <w:color w:val="auto"/>
                <w:kern w:val="0"/>
                <w:sz w:val="21"/>
                <w:szCs w:val="21"/>
                <w:highlight w:val="none"/>
                <w:lang w:bidi="ar"/>
              </w:rPr>
              <w:t>；</w:t>
            </w:r>
          </w:p>
          <w:p>
            <w:pPr>
              <w:widowControl w:val="0"/>
              <w:autoSpaceDE w:val="0"/>
              <w:autoSpaceDN w:val="0"/>
              <w:adjustRightInd w:val="0"/>
              <w:spacing w:after="0" w:afterAutospacing="0" w:line="360" w:lineRule="auto"/>
              <w:ind w:firstLine="0" w:firstLineChars="0"/>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具有ITSS信息技术服务标准符合性证书得1分；</w:t>
            </w:r>
          </w:p>
          <w:p>
            <w:pPr>
              <w:widowControl w:val="0"/>
              <w:autoSpaceDE w:val="0"/>
              <w:autoSpaceDN w:val="0"/>
              <w:adjustRightInd w:val="0"/>
              <w:spacing w:after="0" w:afterAutospacing="0" w:line="360" w:lineRule="auto"/>
              <w:ind w:firstLine="0" w:firstLineChars="0"/>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具有国家安全等级证书EAL3+得</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w:t>
            </w:r>
          </w:p>
          <w:p>
            <w:pPr>
              <w:pStyle w:val="19"/>
              <w:rPr>
                <w:rFonts w:hint="eastAsia" w:asciiTheme="minorEastAsia" w:hAnsiTheme="minorEastAsia" w:eastAsiaTheme="minorEastAsia" w:cstheme="minorEastAsia"/>
                <w:sz w:val="21"/>
                <w:szCs w:val="21"/>
              </w:rPr>
            </w:pPr>
          </w:p>
          <w:p>
            <w:pPr>
              <w:pStyle w:val="19"/>
              <w:ind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注：以上公司资质证书及材料须提供加盖公章的相关证明材料的复印件，证书必须在有效期内</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未提供</w:t>
            </w:r>
            <w:r>
              <w:rPr>
                <w:rFonts w:hint="eastAsia" w:asciiTheme="minorEastAsia" w:hAnsiTheme="minorEastAsia" w:eastAsiaTheme="minorEastAsia" w:cstheme="minorEastAsia"/>
                <w:sz w:val="21"/>
                <w:szCs w:val="21"/>
              </w:rPr>
              <w:t>资质</w:t>
            </w:r>
            <w:r>
              <w:rPr>
                <w:rFonts w:hint="eastAsia" w:asciiTheme="minorEastAsia" w:hAnsiTheme="minorEastAsia" w:eastAsiaTheme="minorEastAsia" w:cstheme="minorEastAsia"/>
                <w:sz w:val="21"/>
                <w:szCs w:val="21"/>
                <w:lang w:val="en-US" w:eastAsia="zh-CN"/>
              </w:rPr>
              <w:t>证书材料或材料已失效的单项不得分</w:t>
            </w:r>
            <w:r>
              <w:rPr>
                <w:rFonts w:hint="eastAsia" w:asciiTheme="minorEastAsia" w:hAnsiTheme="minorEastAsia" w:eastAsiaTheme="minorEastAsia" w:cstheme="minorEastAsia"/>
                <w:sz w:val="21"/>
                <w:szCs w:val="21"/>
              </w:rPr>
              <w:t>。CMMI</w:t>
            </w:r>
            <w:r>
              <w:rPr>
                <w:rFonts w:hint="eastAsia" w:asciiTheme="minorEastAsia" w:hAnsiTheme="minorEastAsia" w:eastAsiaTheme="minorEastAsia" w:cstheme="minorEastAsia"/>
                <w:sz w:val="21"/>
                <w:szCs w:val="21"/>
                <w:lang w:val="en-US" w:eastAsia="zh-CN"/>
              </w:rPr>
              <w:t>认证不重复得分。</w:t>
            </w:r>
            <w:r>
              <w:rPr>
                <w:rFonts w:hint="eastAsia" w:asciiTheme="minorEastAsia" w:hAnsiTheme="minorEastAsia" w:eastAsiaTheme="minorEastAsia" w:cstheme="minor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9" w:hRule="atLeast"/>
          <w:jc w:val="center"/>
        </w:trPr>
        <w:tc>
          <w:tcPr>
            <w:tcW w:w="950"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1620"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企业资质</w:t>
            </w:r>
          </w:p>
        </w:tc>
        <w:tc>
          <w:tcPr>
            <w:tcW w:w="987"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12</w:t>
            </w:r>
          </w:p>
        </w:tc>
        <w:tc>
          <w:tcPr>
            <w:tcW w:w="5392"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根据供应商具有的在有效期内的证书进行评审：</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val="en-US" w:eastAsia="zh-CN"/>
              </w:rPr>
              <w:t>MES系统著作权</w:t>
            </w:r>
            <w:r>
              <w:rPr>
                <w:rFonts w:hint="eastAsia" w:asciiTheme="minorEastAsia" w:hAnsiTheme="minorEastAsia" w:eastAsiaTheme="minorEastAsia" w:cstheme="minorEastAsia"/>
                <w:sz w:val="21"/>
                <w:szCs w:val="21"/>
              </w:rPr>
              <w:t>证书</w:t>
            </w:r>
            <w:r>
              <w:rPr>
                <w:rFonts w:hint="eastAsia" w:asciiTheme="minorEastAsia" w:hAnsiTheme="minorEastAsia" w:eastAsiaTheme="minorEastAsia" w:cstheme="minorEastAsia"/>
                <w:sz w:val="21"/>
                <w:szCs w:val="21"/>
                <w:lang w:val="en-US" w:eastAsia="zh-CN"/>
              </w:rPr>
              <w:t>得4分</w:t>
            </w:r>
            <w:r>
              <w:rPr>
                <w:rFonts w:hint="eastAsia" w:asciiTheme="minorEastAsia" w:hAnsiTheme="minorEastAsia" w:eastAsiaTheme="minorEastAsia" w:cstheme="minorEastAsia"/>
                <w:sz w:val="21"/>
                <w:szCs w:val="21"/>
              </w:rPr>
              <w:t>；</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2.具有ISO20000信息技术服务管理体系认证证书</w:t>
            </w:r>
            <w:r>
              <w:rPr>
                <w:rFonts w:hint="eastAsia" w:asciiTheme="minorEastAsia" w:hAnsiTheme="minorEastAsia" w:eastAsiaTheme="minorEastAsia" w:cstheme="minorEastAsia"/>
                <w:sz w:val="21"/>
                <w:szCs w:val="21"/>
                <w:lang w:eastAsia="zh-CN"/>
              </w:rPr>
              <w:t>得</w:t>
            </w:r>
            <w:r>
              <w:rPr>
                <w:rFonts w:hint="eastAsia" w:asciiTheme="minorEastAsia" w:hAnsiTheme="minorEastAsia" w:eastAsiaTheme="minorEastAsia" w:cstheme="minorEastAsia"/>
                <w:sz w:val="21"/>
                <w:szCs w:val="21"/>
                <w:lang w:val="en-US" w:eastAsia="zh-CN"/>
              </w:rPr>
              <w:t>4分</w:t>
            </w:r>
            <w:r>
              <w:rPr>
                <w:rFonts w:hint="eastAsia" w:asciiTheme="minorEastAsia" w:hAnsiTheme="minorEastAsia" w:eastAsiaTheme="minorEastAsia" w:cstheme="minorEastAsia"/>
                <w:sz w:val="21"/>
                <w:szCs w:val="21"/>
              </w:rPr>
              <w:t>；</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lang w:val="en-US" w:eastAsia="zh-CN"/>
              </w:rPr>
              <w:t>MES系统与信创产品兼容互认</w:t>
            </w:r>
            <w:r>
              <w:rPr>
                <w:rFonts w:hint="eastAsia" w:asciiTheme="minorEastAsia" w:hAnsiTheme="minorEastAsia" w:eastAsiaTheme="minorEastAsia" w:cstheme="minorEastAsia"/>
                <w:sz w:val="21"/>
                <w:szCs w:val="21"/>
              </w:rPr>
              <w:t>证书</w:t>
            </w:r>
            <w:r>
              <w:rPr>
                <w:rFonts w:hint="eastAsia" w:asciiTheme="minorEastAsia" w:hAnsiTheme="minorEastAsia" w:eastAsiaTheme="minorEastAsia" w:cstheme="minorEastAsia"/>
                <w:sz w:val="21"/>
                <w:szCs w:val="21"/>
                <w:lang w:eastAsia="zh-CN"/>
              </w:rPr>
              <w:t>得</w:t>
            </w:r>
            <w:r>
              <w:rPr>
                <w:rFonts w:hint="eastAsia" w:asciiTheme="minorEastAsia" w:hAnsiTheme="minorEastAsia" w:eastAsiaTheme="minorEastAsia" w:cstheme="minorEastAsia"/>
                <w:sz w:val="21"/>
                <w:szCs w:val="21"/>
                <w:lang w:val="en-US" w:eastAsia="zh-CN"/>
              </w:rPr>
              <w:t>4分（操作系统、数据库各2分）。</w:t>
            </w:r>
          </w:p>
          <w:p>
            <w:pPr>
              <w:pStyle w:val="19"/>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本项</w:t>
            </w:r>
            <w:r>
              <w:rPr>
                <w:rFonts w:hint="eastAsia" w:asciiTheme="minorEastAsia" w:hAnsiTheme="minorEastAsia" w:eastAsiaTheme="minorEastAsia" w:cstheme="minorEastAsia"/>
                <w:sz w:val="21"/>
                <w:szCs w:val="21"/>
                <w:lang w:val="en-US" w:eastAsia="zh-CN"/>
              </w:rPr>
              <w:t>累计</w:t>
            </w:r>
            <w:r>
              <w:rPr>
                <w:rFonts w:hint="eastAsia" w:asciiTheme="minorEastAsia" w:hAnsiTheme="minorEastAsia" w:eastAsiaTheme="minorEastAsia" w:cstheme="minorEastAsia"/>
                <w:sz w:val="21"/>
                <w:szCs w:val="21"/>
              </w:rPr>
              <w:t>最高</w:t>
            </w:r>
            <w:r>
              <w:rPr>
                <w:rFonts w:hint="eastAsia" w:asciiTheme="minorEastAsia" w:hAnsiTheme="minorEastAsia" w:eastAsiaTheme="minorEastAsia" w:cstheme="minorEastAsia"/>
                <w:sz w:val="21"/>
                <w:szCs w:val="21"/>
                <w:lang w:val="en-US" w:eastAsia="zh-CN"/>
              </w:rPr>
              <w:t>得12</w:t>
            </w:r>
            <w:r>
              <w:rPr>
                <w:rFonts w:hint="eastAsia" w:asciiTheme="minorEastAsia" w:hAnsiTheme="minorEastAsia" w:eastAsiaTheme="minorEastAsia" w:cstheme="minorEastAsia"/>
                <w:sz w:val="21"/>
                <w:szCs w:val="21"/>
              </w:rPr>
              <w:t>分</w:t>
            </w:r>
            <w:r>
              <w:rPr>
                <w:rFonts w:hint="eastAsia" w:asciiTheme="minorEastAsia" w:hAnsiTheme="minorEastAsia" w:eastAsiaTheme="minorEastAsia" w:cstheme="minorEastAsia"/>
                <w:sz w:val="21"/>
                <w:szCs w:val="21"/>
                <w:lang w:eastAsia="zh-CN"/>
              </w:rPr>
              <w:t>。</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注：</w:t>
            </w:r>
            <w:r>
              <w:rPr>
                <w:rFonts w:hint="eastAsia" w:asciiTheme="minorEastAsia" w:hAnsiTheme="minorEastAsia" w:eastAsiaTheme="minorEastAsia" w:cstheme="minorEastAsia"/>
                <w:sz w:val="21"/>
                <w:szCs w:val="21"/>
              </w:rPr>
              <w:t>以上公司资质证书及材料须提供加盖公章的相关证明材料的复印件，证书必须在有效期内</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未提供</w:t>
            </w:r>
            <w:r>
              <w:rPr>
                <w:rFonts w:hint="eastAsia" w:asciiTheme="minorEastAsia" w:hAnsiTheme="minorEastAsia" w:eastAsiaTheme="minorEastAsia" w:cstheme="minorEastAsia"/>
                <w:sz w:val="21"/>
                <w:szCs w:val="21"/>
              </w:rPr>
              <w:t>资质</w:t>
            </w:r>
            <w:r>
              <w:rPr>
                <w:rFonts w:hint="eastAsia" w:asciiTheme="minorEastAsia" w:hAnsiTheme="minorEastAsia" w:eastAsiaTheme="minorEastAsia" w:cstheme="minorEastAsia"/>
                <w:sz w:val="21"/>
                <w:szCs w:val="21"/>
                <w:lang w:val="en-US" w:eastAsia="zh-CN"/>
              </w:rPr>
              <w:t>证书材料或材料已失效的单项不得分</w:t>
            </w:r>
            <w:r>
              <w:rPr>
                <w:rFonts w:hint="eastAsia" w:asciiTheme="minorEastAsia" w:hAnsiTheme="minorEastAsia" w:eastAsiaTheme="minorEastAsia" w:cstheme="minor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70" w:type="dxa"/>
            <w:gridSpan w:val="2"/>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合计</w:t>
            </w:r>
          </w:p>
        </w:tc>
        <w:tc>
          <w:tcPr>
            <w:tcW w:w="987"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100分</w:t>
            </w:r>
          </w:p>
        </w:tc>
        <w:tc>
          <w:tcPr>
            <w:tcW w:w="5392" w:type="dxa"/>
            <w:noWrap w:val="0"/>
            <w:vAlign w:val="center"/>
          </w:tcPr>
          <w:p>
            <w:pPr>
              <w:pStyle w:val="19"/>
              <w:rPr>
                <w:rFonts w:hint="eastAsia" w:asciiTheme="minorEastAsia" w:hAnsiTheme="minorEastAsia" w:eastAsiaTheme="minorEastAsia" w:cstheme="minorEastAsia"/>
                <w:sz w:val="21"/>
                <w:szCs w:val="21"/>
              </w:rPr>
            </w:pPr>
          </w:p>
        </w:tc>
      </w:tr>
    </w:tbl>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注：所有评委评分的算术平均值，得出该</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的商务评分。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技术评审（总分100分，</w:t>
      </w:r>
      <w:r>
        <w:rPr>
          <w:rFonts w:hint="eastAsia" w:asciiTheme="minorEastAsia" w:hAnsiTheme="minorEastAsia" w:eastAsiaTheme="minorEastAsia" w:cstheme="minorEastAsia"/>
          <w:color w:val="auto"/>
          <w:sz w:val="21"/>
          <w:szCs w:val="21"/>
        </w:rPr>
        <w:t>权重为</w:t>
      </w:r>
      <w:r>
        <w:rPr>
          <w:rFonts w:hint="eastAsia" w:asciiTheme="minorEastAsia" w:hAnsiTheme="minorEastAsia" w:eastAsiaTheme="minorEastAsia" w:cstheme="minorEastAsia"/>
          <w:color w:val="auto"/>
          <w:sz w:val="21"/>
          <w:szCs w:val="21"/>
          <w:lang w:val="en-US" w:eastAsia="zh-CN"/>
        </w:rPr>
        <w:t>45</w:t>
      </w:r>
      <w:r>
        <w:rPr>
          <w:rFonts w:hint="eastAsia" w:asciiTheme="minorEastAsia" w:hAnsiTheme="minorEastAsia" w:eastAsiaTheme="minorEastAsia" w:cstheme="minorEastAsia"/>
          <w:color w:val="auto"/>
          <w:sz w:val="21"/>
          <w:szCs w:val="21"/>
        </w:rPr>
        <w:t>%）</w:t>
      </w:r>
    </w:p>
    <w:tbl>
      <w:tblPr>
        <w:tblStyle w:val="21"/>
        <w:tblW w:w="9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7"/>
        <w:gridCol w:w="1416"/>
        <w:gridCol w:w="1104"/>
        <w:gridCol w:w="5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blHeader/>
          <w:jc w:val="center"/>
        </w:trPr>
        <w:tc>
          <w:tcPr>
            <w:tcW w:w="987"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1416"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评审因素</w:t>
            </w:r>
          </w:p>
        </w:tc>
        <w:tc>
          <w:tcPr>
            <w:tcW w:w="1104"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分值</w:t>
            </w:r>
          </w:p>
        </w:tc>
        <w:tc>
          <w:tcPr>
            <w:tcW w:w="5539"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87" w:type="dxa"/>
            <w:vMerge w:val="restart"/>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1416" w:type="dxa"/>
            <w:vMerge w:val="restart"/>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实施团队</w:t>
            </w:r>
          </w:p>
        </w:tc>
        <w:tc>
          <w:tcPr>
            <w:tcW w:w="1104" w:type="dxa"/>
            <w:vMerge w:val="restart"/>
            <w:noWrap w:val="0"/>
            <w:vAlign w:val="center"/>
          </w:tcPr>
          <w:p>
            <w:pPr>
              <w:pStyle w:val="19"/>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9</w:t>
            </w:r>
          </w:p>
        </w:tc>
        <w:tc>
          <w:tcPr>
            <w:tcW w:w="5539"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lang w:val="en-US" w:eastAsia="zh-CN"/>
              </w:rPr>
              <w:t>拟派</w:t>
            </w:r>
            <w:r>
              <w:rPr>
                <w:rFonts w:hint="eastAsia" w:asciiTheme="minorEastAsia" w:hAnsiTheme="minorEastAsia" w:eastAsiaTheme="minorEastAsia" w:cstheme="minorEastAsia"/>
                <w:sz w:val="21"/>
                <w:szCs w:val="21"/>
              </w:rPr>
              <w:t>的项目经理拥有</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年及以上MES</w:t>
            </w:r>
            <w:r>
              <w:rPr>
                <w:rFonts w:hint="eastAsia" w:asciiTheme="minorEastAsia" w:hAnsiTheme="minorEastAsia" w:eastAsiaTheme="minorEastAsia" w:cstheme="minorEastAsia"/>
                <w:sz w:val="21"/>
                <w:szCs w:val="21"/>
                <w:lang w:val="en-US" w:eastAsia="zh-CN"/>
              </w:rPr>
              <w:t>系统建设</w:t>
            </w:r>
            <w:r>
              <w:rPr>
                <w:rFonts w:hint="eastAsia" w:asciiTheme="minorEastAsia" w:hAnsiTheme="minorEastAsia" w:eastAsiaTheme="minorEastAsia" w:cstheme="minorEastAsia"/>
                <w:sz w:val="21"/>
                <w:szCs w:val="21"/>
              </w:rPr>
              <w:t>经验，具有PMP认证证书，以项目经理身份实施3个及以上制造业MES</w:t>
            </w:r>
            <w:r>
              <w:rPr>
                <w:rFonts w:hint="eastAsia" w:asciiTheme="minorEastAsia" w:hAnsiTheme="minorEastAsia" w:eastAsiaTheme="minorEastAsia" w:cstheme="minorEastAsia"/>
                <w:sz w:val="21"/>
                <w:szCs w:val="21"/>
                <w:lang w:val="en-US" w:eastAsia="zh-CN"/>
              </w:rPr>
              <w:t>系统建设</w:t>
            </w:r>
            <w:r>
              <w:rPr>
                <w:rFonts w:hint="eastAsia" w:asciiTheme="minorEastAsia" w:hAnsiTheme="minorEastAsia" w:eastAsiaTheme="minorEastAsia" w:cstheme="minorEastAsia"/>
                <w:sz w:val="21"/>
                <w:szCs w:val="21"/>
              </w:rPr>
              <w:t>项目</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以项目经理身份签署的阶段文件或验收确认材料，须有甲方盖章</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，同时满足以上条件的得</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分，</w:t>
            </w:r>
            <w:r>
              <w:rPr>
                <w:rFonts w:hint="eastAsia" w:asciiTheme="minorEastAsia" w:hAnsiTheme="minorEastAsia" w:eastAsiaTheme="minorEastAsia" w:cstheme="minorEastAsia"/>
                <w:sz w:val="21"/>
                <w:szCs w:val="21"/>
                <w:lang w:val="en-US" w:eastAsia="zh-CN"/>
              </w:rPr>
              <w:t>满足其中2项的得3分，满足其中1项的得1分</w:t>
            </w:r>
            <w:r>
              <w:rPr>
                <w:rFonts w:hint="eastAsia" w:asciiTheme="minorEastAsia" w:hAnsiTheme="minorEastAsia" w:eastAsiaTheme="minorEastAsia" w:cstheme="minorEastAsia"/>
                <w:sz w:val="21"/>
                <w:szCs w:val="21"/>
              </w:rPr>
              <w:t>。</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注：提供PMP资格证书和详细MES工作履历（包含工作时间、项目名称、担任角色</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已实施项目的甲方联系人及联系方式</w:t>
            </w:r>
            <w:r>
              <w:rPr>
                <w:rFonts w:hint="eastAsia" w:asciiTheme="minorEastAsia" w:hAnsiTheme="minorEastAsia" w:eastAsiaTheme="minorEastAsia" w:cstheme="minorEastAsia"/>
                <w:sz w:val="21"/>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87" w:type="dxa"/>
            <w:vMerge w:val="continue"/>
            <w:noWrap w:val="0"/>
            <w:vAlign w:val="center"/>
          </w:tcPr>
          <w:p>
            <w:pPr>
              <w:pStyle w:val="19"/>
              <w:rPr>
                <w:rFonts w:hint="eastAsia" w:asciiTheme="minorEastAsia" w:hAnsiTheme="minorEastAsia" w:eastAsiaTheme="minorEastAsia" w:cstheme="minorEastAsia"/>
                <w:sz w:val="21"/>
                <w:szCs w:val="21"/>
              </w:rPr>
            </w:pPr>
          </w:p>
        </w:tc>
        <w:tc>
          <w:tcPr>
            <w:tcW w:w="1416" w:type="dxa"/>
            <w:vMerge w:val="continue"/>
            <w:noWrap w:val="0"/>
            <w:vAlign w:val="center"/>
          </w:tcPr>
          <w:p>
            <w:pPr>
              <w:pStyle w:val="19"/>
              <w:rPr>
                <w:rFonts w:hint="eastAsia" w:asciiTheme="minorEastAsia" w:hAnsiTheme="minorEastAsia" w:eastAsiaTheme="minorEastAsia" w:cstheme="minorEastAsia"/>
                <w:sz w:val="21"/>
                <w:szCs w:val="21"/>
              </w:rPr>
            </w:pPr>
          </w:p>
        </w:tc>
        <w:tc>
          <w:tcPr>
            <w:tcW w:w="1104" w:type="dxa"/>
            <w:vMerge w:val="continue"/>
            <w:noWrap w:val="0"/>
            <w:vAlign w:val="center"/>
          </w:tcPr>
          <w:p>
            <w:pPr>
              <w:pStyle w:val="19"/>
              <w:rPr>
                <w:rFonts w:hint="eastAsia" w:asciiTheme="minorEastAsia" w:hAnsiTheme="minorEastAsia" w:eastAsiaTheme="minorEastAsia" w:cstheme="minorEastAsia"/>
                <w:sz w:val="21"/>
                <w:szCs w:val="21"/>
              </w:rPr>
            </w:pPr>
          </w:p>
        </w:tc>
        <w:tc>
          <w:tcPr>
            <w:tcW w:w="5539" w:type="dxa"/>
            <w:noWrap w:val="0"/>
            <w:vAlign w:val="center"/>
          </w:tcPr>
          <w:p>
            <w:pPr>
              <w:pStyle w:val="19"/>
              <w:ind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lang w:val="en-US" w:eastAsia="zh-CN"/>
              </w:rPr>
              <w:t>拟派</w:t>
            </w:r>
            <w:r>
              <w:rPr>
                <w:rFonts w:hint="eastAsia" w:asciiTheme="minorEastAsia" w:hAnsiTheme="minorEastAsia" w:eastAsiaTheme="minorEastAsia" w:cstheme="minorEastAsia"/>
                <w:sz w:val="21"/>
                <w:szCs w:val="21"/>
              </w:rPr>
              <w:t>的项目实施团队</w:t>
            </w:r>
            <w:r>
              <w:rPr>
                <w:rFonts w:hint="eastAsia" w:asciiTheme="minorEastAsia" w:hAnsiTheme="minorEastAsia" w:eastAsiaTheme="minorEastAsia" w:cstheme="minorEastAsia"/>
                <w:sz w:val="21"/>
                <w:szCs w:val="21"/>
                <w:lang w:val="en-US" w:eastAsia="zh-CN"/>
              </w:rPr>
              <w:t>成员3</w:t>
            </w:r>
            <w:r>
              <w:rPr>
                <w:rFonts w:hint="eastAsia" w:asciiTheme="minorEastAsia" w:hAnsiTheme="minorEastAsia" w:eastAsiaTheme="minorEastAsia" w:cstheme="minorEastAsia"/>
                <w:sz w:val="21"/>
                <w:szCs w:val="21"/>
              </w:rPr>
              <w:t>人及以上（不含项目经理）</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3人及以上超过5年MES项目工作年限</w:t>
            </w:r>
            <w:r>
              <w:rPr>
                <w:rFonts w:hint="eastAsia" w:asciiTheme="minorEastAsia" w:hAnsiTheme="minorEastAsia" w:eastAsiaTheme="minorEastAsia" w:cstheme="minorEastAsia"/>
                <w:sz w:val="21"/>
                <w:szCs w:val="21"/>
              </w:rPr>
              <w:t>的得</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分，</w:t>
            </w:r>
            <w:r>
              <w:rPr>
                <w:rFonts w:hint="eastAsia" w:asciiTheme="minorEastAsia" w:hAnsiTheme="minorEastAsia" w:eastAsiaTheme="minorEastAsia" w:cstheme="minorEastAsia"/>
                <w:sz w:val="21"/>
                <w:szCs w:val="21"/>
                <w:lang w:val="en-US" w:eastAsia="zh-CN"/>
              </w:rPr>
              <w:t>2人及以上超过5年MES项目工作年限的得3分，1人及以上超过5年MES项目工作年限的得1分</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其他情况不得分。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注：提供详细MES工作履历（包含工作时间、项目名称、担任角色</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已实施项目的联系证明人及联系方式</w:t>
            </w:r>
            <w:r>
              <w:rPr>
                <w:rFonts w:hint="eastAsia" w:asciiTheme="minorEastAsia" w:hAnsiTheme="minorEastAsia" w:eastAsiaTheme="minorEastAsia" w:cstheme="minorEastAsia"/>
                <w:sz w:val="21"/>
                <w:szCs w:val="21"/>
              </w:rPr>
              <w:t>等）</w:t>
            </w:r>
            <w:r>
              <w:rPr>
                <w:rFonts w:hint="eastAsia" w:asciiTheme="minorEastAsia" w:hAnsiTheme="minorEastAsia" w:eastAsiaTheme="minorEastAsia" w:cstheme="minor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0" w:hRule="atLeast"/>
          <w:jc w:val="center"/>
        </w:trPr>
        <w:tc>
          <w:tcPr>
            <w:tcW w:w="987"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1416"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方案设计</w:t>
            </w:r>
          </w:p>
        </w:tc>
        <w:tc>
          <w:tcPr>
            <w:tcW w:w="1104" w:type="dxa"/>
            <w:noWrap w:val="0"/>
            <w:vAlign w:val="center"/>
          </w:tcPr>
          <w:p>
            <w:pPr>
              <w:pStyle w:val="19"/>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30</w:t>
            </w:r>
          </w:p>
        </w:tc>
        <w:tc>
          <w:tcPr>
            <w:tcW w:w="5539"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供应商按以下5点</w:t>
            </w:r>
            <w:r>
              <w:rPr>
                <w:rFonts w:hint="eastAsia" w:asciiTheme="minorEastAsia" w:hAnsiTheme="minorEastAsia" w:eastAsiaTheme="minorEastAsia" w:cstheme="minorEastAsia"/>
                <w:sz w:val="21"/>
                <w:szCs w:val="21"/>
              </w:rPr>
              <w:t>进行分别阐述，要求阐述全面、合理、针对性和逻辑性强，</w:t>
            </w:r>
            <w:r>
              <w:rPr>
                <w:rFonts w:hint="eastAsia" w:asciiTheme="minorEastAsia" w:hAnsiTheme="minorEastAsia" w:eastAsiaTheme="minorEastAsia" w:cstheme="minorEastAsia"/>
                <w:sz w:val="21"/>
                <w:szCs w:val="21"/>
                <w:lang w:val="en-US" w:eastAsia="zh-CN"/>
              </w:rPr>
              <w:t>横向对比评审：</w:t>
            </w:r>
            <w:r>
              <w:rPr>
                <w:rFonts w:hint="eastAsia" w:asciiTheme="minorEastAsia" w:hAnsiTheme="minorEastAsia" w:eastAsiaTheme="minorEastAsia" w:cstheme="minorEastAsia"/>
                <w:sz w:val="21"/>
                <w:szCs w:val="21"/>
              </w:rPr>
              <w:t>每</w:t>
            </w:r>
            <w:r>
              <w:rPr>
                <w:rFonts w:hint="eastAsia" w:asciiTheme="minorEastAsia" w:hAnsiTheme="minorEastAsia" w:eastAsiaTheme="minorEastAsia" w:cstheme="minorEastAsia"/>
                <w:sz w:val="21"/>
                <w:szCs w:val="21"/>
                <w:lang w:val="en-US" w:eastAsia="zh-CN"/>
              </w:rPr>
              <w:t>一</w:t>
            </w:r>
            <w:r>
              <w:rPr>
                <w:rFonts w:hint="eastAsia" w:asciiTheme="minorEastAsia" w:hAnsiTheme="minorEastAsia" w:eastAsiaTheme="minorEastAsia" w:cstheme="minorEastAsia"/>
                <w:sz w:val="21"/>
                <w:szCs w:val="21"/>
              </w:rPr>
              <w:t>项阐述优秀</w:t>
            </w:r>
            <w:r>
              <w:rPr>
                <w:rFonts w:hint="eastAsia" w:asciiTheme="minorEastAsia" w:hAnsiTheme="minorEastAsia" w:eastAsiaTheme="minorEastAsia" w:cstheme="minorEastAsia"/>
                <w:sz w:val="21"/>
                <w:szCs w:val="21"/>
                <w:lang w:val="en-US" w:eastAsia="zh-CN"/>
              </w:rPr>
              <w:t>的得5-6</w:t>
            </w:r>
            <w:r>
              <w:rPr>
                <w:rFonts w:hint="eastAsia" w:asciiTheme="minorEastAsia" w:hAnsiTheme="minorEastAsia" w:eastAsiaTheme="minorEastAsia" w:cstheme="minorEastAsia"/>
                <w:sz w:val="21"/>
                <w:szCs w:val="21"/>
              </w:rPr>
              <w:t>分，良好</w:t>
            </w:r>
            <w:r>
              <w:rPr>
                <w:rFonts w:hint="eastAsia" w:asciiTheme="minorEastAsia" w:hAnsiTheme="minorEastAsia" w:eastAsiaTheme="minorEastAsia" w:cstheme="minorEastAsia"/>
                <w:sz w:val="21"/>
                <w:szCs w:val="21"/>
                <w:lang w:val="en-US" w:eastAsia="zh-CN"/>
              </w:rPr>
              <w:t>的得3-4</w:t>
            </w:r>
            <w:r>
              <w:rPr>
                <w:rFonts w:hint="eastAsia" w:asciiTheme="minorEastAsia" w:hAnsiTheme="minorEastAsia" w:eastAsiaTheme="minorEastAsia" w:cstheme="minorEastAsia"/>
                <w:sz w:val="21"/>
                <w:szCs w:val="21"/>
              </w:rPr>
              <w:t>分，</w:t>
            </w:r>
            <w:r>
              <w:rPr>
                <w:rFonts w:hint="eastAsia" w:asciiTheme="minorEastAsia" w:hAnsiTheme="minorEastAsia" w:eastAsiaTheme="minorEastAsia" w:cstheme="minorEastAsia"/>
                <w:sz w:val="21"/>
                <w:szCs w:val="21"/>
                <w:lang w:val="en-US" w:eastAsia="zh-CN"/>
              </w:rPr>
              <w:t>较差的得1-2分。其他不</w:t>
            </w:r>
            <w:r>
              <w:rPr>
                <w:rFonts w:hint="eastAsia" w:asciiTheme="minorEastAsia" w:hAnsiTheme="minorEastAsia" w:eastAsiaTheme="minorEastAsia" w:cstheme="minorEastAsia"/>
                <w:sz w:val="21"/>
                <w:szCs w:val="21"/>
              </w:rPr>
              <w:t>计</w:t>
            </w:r>
            <w:r>
              <w:rPr>
                <w:rFonts w:hint="eastAsia" w:asciiTheme="minorEastAsia" w:hAnsiTheme="minorEastAsia" w:eastAsiaTheme="minorEastAsia" w:cstheme="minorEastAsia"/>
                <w:sz w:val="21"/>
                <w:szCs w:val="21"/>
                <w:lang w:val="en-US" w:eastAsia="zh-CN"/>
              </w:rPr>
              <w:t>分。</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1、现状与需求分析</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2、整体方案设计（包括整体流程图、系统集成图等）</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3、项目实施质量与进度控制</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4、系统测试方案</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5、项目风险管控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87"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c>
          <w:tcPr>
            <w:tcW w:w="1416"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auto"/>
                <w:sz w:val="21"/>
                <w:szCs w:val="21"/>
                <w:highlight w:val="none"/>
              </w:rPr>
              <w:t>与自动化系统集成</w:t>
            </w:r>
          </w:p>
        </w:tc>
        <w:tc>
          <w:tcPr>
            <w:tcW w:w="1104"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c>
          <w:tcPr>
            <w:tcW w:w="5539"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根据</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文件第四部分</w:t>
            </w:r>
            <w:r>
              <w:rPr>
                <w:rFonts w:hint="eastAsia" w:asciiTheme="minorEastAsia" w:hAnsiTheme="minorEastAsia" w:eastAsiaTheme="minorEastAsia" w:cstheme="minorEastAsia"/>
                <w:sz w:val="21"/>
                <w:szCs w:val="21"/>
                <w:lang w:val="en-US" w:eastAsia="zh-CN"/>
              </w:rPr>
              <w:t>采购人要求中第五点</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系统集成</w:t>
            </w:r>
            <w:r>
              <w:rPr>
                <w:rFonts w:hint="eastAsia" w:asciiTheme="minorEastAsia" w:hAnsiTheme="minorEastAsia" w:eastAsiaTheme="minorEastAsia" w:cstheme="minorEastAsia"/>
                <w:sz w:val="21"/>
                <w:szCs w:val="21"/>
                <w:lang w:val="en-US" w:eastAsia="zh-CN"/>
              </w:rPr>
              <w:t>需求</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的接口，提供接口集成技术解决方案和实例</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例如：立体库接口集成、与生产设备集成、PLC集成、仓储管理（WMS）集成等</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，进行横向比较</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优秀（满足4项及以上）得9-10</w:t>
            </w:r>
            <w:r>
              <w:rPr>
                <w:rFonts w:hint="eastAsia" w:asciiTheme="minorEastAsia" w:hAnsiTheme="minorEastAsia" w:eastAsiaTheme="minorEastAsia" w:cstheme="minorEastAsia"/>
                <w:sz w:val="21"/>
                <w:szCs w:val="21"/>
              </w:rPr>
              <w:t>分；</w:t>
            </w:r>
            <w:r>
              <w:rPr>
                <w:rFonts w:hint="eastAsia" w:asciiTheme="minorEastAsia" w:hAnsiTheme="minorEastAsia" w:eastAsiaTheme="minorEastAsia" w:cstheme="minorEastAsia"/>
                <w:sz w:val="21"/>
                <w:szCs w:val="21"/>
                <w:lang w:val="en-US" w:eastAsia="zh-CN"/>
              </w:rPr>
              <w:t>良好（满足3项及以上）得7-8</w:t>
            </w:r>
            <w:r>
              <w:rPr>
                <w:rFonts w:hint="eastAsia" w:asciiTheme="minorEastAsia" w:hAnsiTheme="minorEastAsia" w:eastAsiaTheme="minorEastAsia" w:cstheme="minorEastAsia"/>
                <w:sz w:val="21"/>
                <w:szCs w:val="21"/>
              </w:rPr>
              <w:t>分；</w:t>
            </w:r>
            <w:r>
              <w:rPr>
                <w:rFonts w:hint="eastAsia" w:asciiTheme="minorEastAsia" w:hAnsiTheme="minorEastAsia" w:eastAsiaTheme="minorEastAsia" w:cstheme="minorEastAsia"/>
                <w:sz w:val="21"/>
                <w:szCs w:val="21"/>
                <w:lang w:val="en-US" w:eastAsia="zh-CN"/>
              </w:rPr>
              <w:t>一般</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满足2项及以上</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得4-6</w:t>
            </w:r>
            <w:r>
              <w:rPr>
                <w:rFonts w:hint="eastAsia" w:asciiTheme="minorEastAsia" w:hAnsiTheme="minorEastAsia" w:eastAsiaTheme="minorEastAsia" w:cstheme="minorEastAsia"/>
                <w:sz w:val="21"/>
                <w:szCs w:val="21"/>
              </w:rPr>
              <w:t>分</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较差（满足1项及以上）得1-3分，未提供不得分。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本项累计最高得10</w:t>
            </w:r>
            <w:r>
              <w:rPr>
                <w:rFonts w:hint="eastAsia" w:asciiTheme="minorEastAsia" w:hAnsiTheme="minorEastAsia" w:eastAsiaTheme="minorEastAsia" w:cstheme="minorEastAsia"/>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87"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1416" w:type="dxa"/>
            <w:noWrap w:val="0"/>
            <w:vAlign w:val="center"/>
          </w:tcPr>
          <w:p>
            <w:pPr>
              <w:pStyle w:val="19"/>
              <w:rPr>
                <w:rFonts w:hint="eastAsia" w:asciiTheme="minorEastAsia" w:hAnsiTheme="minorEastAsia" w:eastAsiaTheme="minorEastAsia" w:cstheme="minorEastAsia"/>
                <w:sz w:val="21"/>
                <w:szCs w:val="21"/>
              </w:rPr>
            </w:pPr>
            <w:bookmarkStart w:id="7" w:name="_Hlk164414177"/>
            <w:r>
              <w:rPr>
                <w:rFonts w:hint="eastAsia" w:asciiTheme="minorEastAsia" w:hAnsiTheme="minorEastAsia" w:eastAsiaTheme="minorEastAsia" w:cstheme="minorEastAsia"/>
                <w:sz w:val="21"/>
                <w:szCs w:val="21"/>
              </w:rPr>
              <w:t>产品功能</w:t>
            </w:r>
            <w:bookmarkEnd w:id="7"/>
          </w:p>
        </w:tc>
        <w:tc>
          <w:tcPr>
            <w:tcW w:w="1104"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40</w:t>
            </w:r>
          </w:p>
        </w:tc>
        <w:tc>
          <w:tcPr>
            <w:tcW w:w="5539"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以下各项进行横向对比评审：每一项</w:t>
            </w:r>
            <w:r>
              <w:rPr>
                <w:rFonts w:hint="eastAsia" w:asciiTheme="minorEastAsia" w:hAnsiTheme="minorEastAsia" w:eastAsiaTheme="minorEastAsia" w:cstheme="minorEastAsia"/>
                <w:sz w:val="21"/>
                <w:szCs w:val="21"/>
              </w:rPr>
              <w:t>优秀</w:t>
            </w:r>
            <w:r>
              <w:rPr>
                <w:rFonts w:hint="eastAsia" w:asciiTheme="minorEastAsia" w:hAnsiTheme="minorEastAsia" w:eastAsiaTheme="minorEastAsia" w:cstheme="minorEastAsia"/>
                <w:sz w:val="21"/>
                <w:szCs w:val="21"/>
                <w:lang w:val="en-US" w:eastAsia="zh-CN"/>
              </w:rPr>
              <w:t>的得4-5</w:t>
            </w:r>
            <w:r>
              <w:rPr>
                <w:rFonts w:hint="eastAsia" w:asciiTheme="minorEastAsia" w:hAnsiTheme="minorEastAsia" w:eastAsiaTheme="minorEastAsia" w:cstheme="minorEastAsia"/>
                <w:sz w:val="21"/>
                <w:szCs w:val="21"/>
              </w:rPr>
              <w:t>分；一般</w:t>
            </w:r>
            <w:r>
              <w:rPr>
                <w:rFonts w:hint="eastAsia" w:asciiTheme="minorEastAsia" w:hAnsiTheme="minorEastAsia" w:eastAsiaTheme="minorEastAsia" w:cstheme="minorEastAsia"/>
                <w:sz w:val="21"/>
                <w:szCs w:val="21"/>
                <w:lang w:val="en-US" w:eastAsia="zh-CN"/>
              </w:rPr>
              <w:t>的得</w:t>
            </w: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分；较差</w:t>
            </w:r>
            <w:r>
              <w:rPr>
                <w:rFonts w:hint="eastAsia" w:asciiTheme="minorEastAsia" w:hAnsiTheme="minorEastAsia" w:eastAsiaTheme="minorEastAsia" w:cstheme="minorEastAsia"/>
                <w:sz w:val="21"/>
                <w:szCs w:val="21"/>
                <w:lang w:val="en-US" w:eastAsia="zh-CN"/>
              </w:rPr>
              <w:t>的得</w:t>
            </w:r>
            <w:r>
              <w:rPr>
                <w:rFonts w:hint="eastAsia" w:asciiTheme="minorEastAsia" w:hAnsiTheme="minorEastAsia" w:eastAsiaTheme="minorEastAsia" w:cstheme="minorEastAsia"/>
                <w:sz w:val="21"/>
                <w:szCs w:val="21"/>
              </w:rPr>
              <w:t>1分；</w:t>
            </w:r>
            <w:r>
              <w:rPr>
                <w:rFonts w:hint="eastAsia" w:asciiTheme="minorEastAsia" w:hAnsiTheme="minorEastAsia" w:eastAsiaTheme="minorEastAsia" w:cstheme="minorEastAsia"/>
                <w:sz w:val="21"/>
                <w:szCs w:val="21"/>
                <w:lang w:val="en-US" w:eastAsia="zh-CN"/>
              </w:rPr>
              <w:t>不提供的得</w:t>
            </w:r>
            <w:r>
              <w:rPr>
                <w:rFonts w:hint="eastAsia" w:asciiTheme="minorEastAsia" w:hAnsiTheme="minorEastAsia" w:eastAsiaTheme="minorEastAsia" w:cstheme="minorEastAsia"/>
                <w:sz w:val="21"/>
                <w:szCs w:val="21"/>
              </w:rPr>
              <w:t>0分。</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以下各项</w:t>
            </w:r>
            <w:r>
              <w:rPr>
                <w:rFonts w:hint="eastAsia" w:asciiTheme="minorEastAsia" w:hAnsiTheme="minorEastAsia" w:eastAsiaTheme="minorEastAsia" w:cstheme="minorEastAsia"/>
                <w:sz w:val="21"/>
                <w:szCs w:val="21"/>
              </w:rPr>
              <w:t>需</w:t>
            </w:r>
            <w:r>
              <w:rPr>
                <w:rFonts w:hint="eastAsia" w:asciiTheme="minorEastAsia" w:hAnsiTheme="minorEastAsia" w:eastAsiaTheme="minorEastAsia" w:cstheme="minorEastAsia"/>
                <w:sz w:val="21"/>
                <w:szCs w:val="21"/>
                <w:lang w:val="en-US" w:eastAsia="zh-CN"/>
              </w:rPr>
              <w:t>提供</w:t>
            </w:r>
            <w:r>
              <w:rPr>
                <w:rFonts w:hint="eastAsia" w:asciiTheme="minorEastAsia" w:hAnsiTheme="minorEastAsia" w:eastAsiaTheme="minorEastAsia" w:cstheme="minorEastAsia"/>
                <w:sz w:val="21"/>
                <w:szCs w:val="21"/>
              </w:rPr>
              <w:t>截图证明</w:t>
            </w:r>
            <w:r>
              <w:rPr>
                <w:rFonts w:hint="eastAsia" w:asciiTheme="minorEastAsia" w:hAnsiTheme="minorEastAsia" w:eastAsiaTheme="minorEastAsia" w:cstheme="minorEastAsia"/>
                <w:sz w:val="21"/>
                <w:szCs w:val="21"/>
                <w:lang w:val="en-US" w:eastAsia="zh-CN"/>
              </w:rPr>
              <w:t>及技术关键点的描述</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不提供不得分。</w:t>
            </w:r>
            <w:r>
              <w:rPr>
                <w:rFonts w:hint="eastAsia" w:asciiTheme="minorEastAsia" w:hAnsiTheme="minorEastAsia" w:eastAsiaTheme="minorEastAsia" w:cstheme="minorEastAsia"/>
                <w:sz w:val="21"/>
                <w:szCs w:val="21"/>
                <w:lang w:eastAsia="zh-CN"/>
              </w:rPr>
              <w:t>）</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计划管理，在接收NCC-ERP系统的销售订单，通过分切排刀优化方案结合当前库存自动生产分切工单和涂布工单并产生涂布工单缺料表；生产计划在线将生产任务单下达到各个机台；在线查看每个生产订单实时生产进度和异常信息</w:t>
            </w:r>
            <w:r>
              <w:rPr>
                <w:rFonts w:hint="eastAsia" w:asciiTheme="minorEastAsia" w:hAnsiTheme="minorEastAsia" w:eastAsiaTheme="minorEastAsia" w:cstheme="minorEastAsia"/>
                <w:sz w:val="21"/>
                <w:szCs w:val="21"/>
              </w:rPr>
              <w:t>。</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2、生产管理</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工单管理：工单的创建、下发、启动、暂停、完工、关闭等全生命周期管理。</w:t>
            </w:r>
          </w:p>
          <w:p>
            <w:pPr>
              <w:pStyle w:val="20"/>
              <w:ind w:left="0" w:firstLine="210" w:firstLineChars="1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BOM管理：</w:t>
            </w:r>
            <w:r>
              <w:rPr>
                <w:rFonts w:hint="eastAsia" w:asciiTheme="minorEastAsia" w:hAnsiTheme="minorEastAsia" w:eastAsiaTheme="minorEastAsia" w:cstheme="minorEastAsia"/>
                <w:b w:val="0"/>
                <w:bCs w:val="0"/>
                <w:kern w:val="2"/>
                <w:sz w:val="21"/>
                <w:szCs w:val="21"/>
                <w:lang w:val="en-US" w:eastAsia="zh-CN" w:bidi="ar-SA"/>
              </w:rPr>
              <w:t>为产成品维护材料信息及用量</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工单派工：向具体机台派发任务。</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仓库备料：根据当日生产计划产生仓库备料单，支持跟立体仓库对接将物料需求计划直接发送给立库，同时支持仓库人员通过PDA人工发料。</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返工管理：如不干胶材料换底纸，支持换下料的底纸重新入库。</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 多标签管理：可根据不同客户制定一个或多个出货标签，实现在涂布和分切复卷报工时自动打印对应的标签模板。</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上料检验：通过PDA和上位机扫描原材条码检验材料是否符合工单需求。</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实时监控：车间电子看板，实时显示计划进度、设备状态、质量状况、生产效率等。。</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3、工艺管理，根据每个产品制定相关的工艺参数，机长在接收到生产任务时能够获取相关工艺参数跟机台实际参数作为对照，与设备完成数据采集，可以实现参数不一致预警信息。</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4、质量管理功能能够实现全生命周期的质量追溯，可以快速定位产品使用的原材料批次、等级等母卷信息。可在现存量中对质量相关信息进行直接修正，方便快速判等，加快库存周转。</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仓库管理含订单锁库功能，如当前库存满足销售订单时,可以通过订单锁库功能将库存与该销售单绑定，该库存就不能再发给其他客户。解除订单锁库，在库存被订单绑定的情况下，如果另外一个客户需要加急发货，可通过库存解锁将库存释放出来发给其他客户。需要包含销售出库单、销售退货、生产发料、栈板管理、日常盘点等功能。涉及库存单据需同步到NCC系统，以及包含各种仓库数据分析报表。</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6、报表及看板，预置标准报表（产量、效率、质量、损耗等）。可通过低代码自定义报表与可视化看板功能。大数据分析能力，对历史数据进行多维度钻取分析，辅助决策。</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7、人机交互，操作易用性，界面布局符合用户的操作习惯，减少用户的学习成本；</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（1）通过主菜单找到所需功能；</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（2）功能的增删改查、撤销回退等操作；</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各级导航、功能、报表界面的美观性。</w:t>
            </w:r>
          </w:p>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平台能力需包含低代码开发能力，通过配置功能或拖拉拽方式快速生成业务对象模型和对应的前端页面（含应用页面和数据分析页面）；标准集成能力，产品可通过标准接口快速对接外部系统，通过配置方式即可实现对外提供服务接口或调用外部标准接口；适配信创环境，兼容主流国产芯片、服务器、操作系统、数据库、中间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87" w:type="dxa"/>
            <w:noWrap w:val="0"/>
            <w:vAlign w:val="center"/>
          </w:tcPr>
          <w:p>
            <w:pPr>
              <w:pStyle w:val="1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w:t>
            </w:r>
          </w:p>
        </w:tc>
        <w:tc>
          <w:tcPr>
            <w:tcW w:w="1416"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项目管理及质量控制</w:t>
            </w:r>
          </w:p>
        </w:tc>
        <w:tc>
          <w:tcPr>
            <w:tcW w:w="1104" w:type="dxa"/>
            <w:noWrap w:val="0"/>
            <w:vAlign w:val="center"/>
          </w:tcPr>
          <w:p>
            <w:pPr>
              <w:pStyle w:val="19"/>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11</w:t>
            </w:r>
          </w:p>
        </w:tc>
        <w:tc>
          <w:tcPr>
            <w:tcW w:w="5539"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针对本项目实施所设计规划的具体方案，应包含：项目准备、业务调研、蓝图制定、流程规划、系统实现、ERP和自动化接口集成测试、关键用户培训、项目质量控制，风险控制等。</w:t>
            </w:r>
            <w:r>
              <w:rPr>
                <w:rFonts w:hint="eastAsia" w:asciiTheme="minorEastAsia" w:hAnsiTheme="minorEastAsia" w:eastAsiaTheme="minorEastAsia" w:cstheme="minorEastAsia"/>
                <w:sz w:val="21"/>
                <w:szCs w:val="21"/>
                <w:lang w:val="en-US" w:eastAsia="zh-CN"/>
              </w:rPr>
              <w:t>进行横向对比评审：</w:t>
            </w:r>
            <w:r>
              <w:rPr>
                <w:rFonts w:hint="eastAsia" w:asciiTheme="minorEastAsia" w:hAnsiTheme="minorEastAsia" w:eastAsiaTheme="minorEastAsia" w:cstheme="minorEastAsia"/>
                <w:sz w:val="21"/>
                <w:szCs w:val="21"/>
              </w:rPr>
              <w:t>优秀</w:t>
            </w:r>
            <w:r>
              <w:rPr>
                <w:rFonts w:hint="eastAsia" w:asciiTheme="minorEastAsia" w:hAnsiTheme="minorEastAsia" w:eastAsiaTheme="minorEastAsia" w:cstheme="minorEastAsia"/>
                <w:sz w:val="21"/>
                <w:szCs w:val="21"/>
                <w:lang w:val="en-US" w:eastAsia="zh-CN"/>
              </w:rPr>
              <w:t>的得9-11</w:t>
            </w:r>
            <w:r>
              <w:rPr>
                <w:rFonts w:hint="eastAsia" w:asciiTheme="minorEastAsia" w:hAnsiTheme="minorEastAsia" w:eastAsiaTheme="minorEastAsia" w:cstheme="minorEastAsia"/>
                <w:sz w:val="21"/>
                <w:szCs w:val="21"/>
              </w:rPr>
              <w:t>分；一般</w:t>
            </w:r>
            <w:r>
              <w:rPr>
                <w:rFonts w:hint="eastAsia" w:asciiTheme="minorEastAsia" w:hAnsiTheme="minorEastAsia" w:eastAsiaTheme="minorEastAsia" w:cstheme="minorEastAsia"/>
                <w:sz w:val="21"/>
                <w:szCs w:val="21"/>
                <w:lang w:val="en-US" w:eastAsia="zh-CN"/>
              </w:rPr>
              <w:t>的得5-8</w:t>
            </w:r>
            <w:r>
              <w:rPr>
                <w:rFonts w:hint="eastAsia" w:asciiTheme="minorEastAsia" w:hAnsiTheme="minorEastAsia" w:eastAsiaTheme="minorEastAsia" w:cstheme="minorEastAsia"/>
                <w:sz w:val="21"/>
                <w:szCs w:val="21"/>
              </w:rPr>
              <w:t>分；较差</w:t>
            </w:r>
            <w:r>
              <w:rPr>
                <w:rFonts w:hint="eastAsia" w:asciiTheme="minorEastAsia" w:hAnsiTheme="minorEastAsia" w:eastAsiaTheme="minorEastAsia" w:cstheme="minorEastAsia"/>
                <w:sz w:val="21"/>
                <w:szCs w:val="21"/>
                <w:lang w:val="en-US" w:eastAsia="zh-CN"/>
              </w:rPr>
              <w:t>的得1-4</w:t>
            </w:r>
            <w:r>
              <w:rPr>
                <w:rFonts w:hint="eastAsia" w:asciiTheme="minorEastAsia" w:hAnsiTheme="minorEastAsia" w:eastAsiaTheme="minorEastAsia" w:cstheme="minorEastAsia"/>
                <w:sz w:val="21"/>
                <w:szCs w:val="21"/>
              </w:rPr>
              <w:t>分；无</w:t>
            </w:r>
            <w:r>
              <w:rPr>
                <w:rFonts w:hint="eastAsia" w:asciiTheme="minorEastAsia" w:hAnsiTheme="minorEastAsia" w:eastAsiaTheme="minorEastAsia" w:cstheme="minorEastAsia"/>
                <w:sz w:val="21"/>
                <w:szCs w:val="21"/>
                <w:lang w:val="en-US" w:eastAsia="zh-CN"/>
              </w:rPr>
              <w:t>提供的得</w:t>
            </w:r>
            <w:r>
              <w:rPr>
                <w:rFonts w:hint="eastAsia" w:asciiTheme="minorEastAsia" w:hAnsiTheme="minorEastAsia" w:eastAsiaTheme="minorEastAsia" w:cstheme="minorEastAsia"/>
                <w:sz w:val="21"/>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403" w:type="dxa"/>
            <w:gridSpan w:val="2"/>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合计</w:t>
            </w:r>
          </w:p>
        </w:tc>
        <w:tc>
          <w:tcPr>
            <w:tcW w:w="1104" w:type="dxa"/>
            <w:noWrap w:val="0"/>
            <w:vAlign w:val="center"/>
          </w:tcPr>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100分</w:t>
            </w:r>
          </w:p>
        </w:tc>
        <w:tc>
          <w:tcPr>
            <w:tcW w:w="5539" w:type="dxa"/>
            <w:noWrap w:val="0"/>
            <w:vAlign w:val="center"/>
          </w:tcPr>
          <w:p>
            <w:pPr>
              <w:pStyle w:val="19"/>
              <w:rPr>
                <w:rFonts w:hint="eastAsia" w:asciiTheme="minorEastAsia" w:hAnsiTheme="minorEastAsia" w:eastAsiaTheme="minorEastAsia" w:cstheme="minorEastAsia"/>
                <w:sz w:val="21"/>
                <w:szCs w:val="21"/>
              </w:rPr>
            </w:pPr>
          </w:p>
        </w:tc>
      </w:tr>
    </w:tbl>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注：所有评委评分的算术平均值，得出该</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的技术评分。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3.3.3</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报价评审（总分100分，权重为</w:t>
      </w:r>
      <w:r>
        <w:rPr>
          <w:rFonts w:hint="eastAsia" w:asciiTheme="minorEastAsia" w:hAnsiTheme="minorEastAsia" w:eastAsiaTheme="minorEastAsia" w:cstheme="minorEastAsia"/>
          <w:sz w:val="21"/>
          <w:szCs w:val="21"/>
          <w:lang w:val="en-US" w:eastAsia="zh-CN"/>
        </w:rPr>
        <w:t>35</w:t>
      </w:r>
      <w:r>
        <w:rPr>
          <w:rFonts w:hint="eastAsia" w:asciiTheme="minorEastAsia" w:hAnsiTheme="minorEastAsia" w:eastAsiaTheme="minorEastAsia" w:cstheme="minorEastAsia"/>
          <w:sz w:val="21"/>
          <w:szCs w:val="21"/>
        </w:rPr>
        <w:t>%）</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的</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报价是</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中标后除</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文件另有规定外，履行合同的唯一不变价格，不受供货范围内缺、漏项的补正及一般技术指标偏离的修正和计算错误的影响。</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3113"/>
        <w:gridCol w:w="2298"/>
        <w:gridCol w:w="2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widowControl w:val="0"/>
              <w:spacing w:after="0" w:afterAutospacing="0" w:line="240" w:lineRule="auto"/>
              <w:ind w:firstLine="0" w:firstLineChars="0"/>
              <w:jc w:val="center"/>
              <w:rPr>
                <w:rFonts w:hint="eastAsia" w:ascii="宋体" w:hAnsi="宋体" w:eastAsia="宋体" w:cs="宋体"/>
              </w:rPr>
            </w:pPr>
            <w:r>
              <w:rPr>
                <w:rFonts w:hint="eastAsia" w:ascii="宋体" w:hAnsi="宋体" w:eastAsia="宋体" w:cs="宋体"/>
              </w:rPr>
              <w:t>序号</w:t>
            </w:r>
          </w:p>
        </w:tc>
        <w:tc>
          <w:tcPr>
            <w:tcW w:w="3113" w:type="dxa"/>
            <w:noWrap w:val="0"/>
            <w:vAlign w:val="center"/>
          </w:tcPr>
          <w:p>
            <w:pPr>
              <w:widowControl w:val="0"/>
              <w:spacing w:after="0" w:afterAutospacing="0" w:line="240" w:lineRule="auto"/>
              <w:ind w:firstLine="0" w:firstLineChars="0"/>
              <w:jc w:val="center"/>
              <w:rPr>
                <w:rFonts w:hint="eastAsia" w:ascii="宋体" w:hAnsi="宋体" w:eastAsia="宋体" w:cs="宋体"/>
              </w:rPr>
            </w:pPr>
            <w:r>
              <w:rPr>
                <w:rFonts w:hint="eastAsia" w:ascii="宋体" w:hAnsi="宋体" w:eastAsia="宋体" w:cs="宋体"/>
              </w:rPr>
              <w:t>项目</w:t>
            </w:r>
          </w:p>
        </w:tc>
        <w:tc>
          <w:tcPr>
            <w:tcW w:w="2298" w:type="dxa"/>
            <w:noWrap w:val="0"/>
            <w:vAlign w:val="center"/>
          </w:tcPr>
          <w:p>
            <w:pPr>
              <w:widowControl w:val="0"/>
              <w:spacing w:after="0" w:afterAutospacing="0" w:line="240" w:lineRule="auto"/>
              <w:ind w:firstLine="0" w:firstLineChars="0"/>
              <w:jc w:val="center"/>
              <w:rPr>
                <w:rFonts w:hint="eastAsia" w:ascii="宋体" w:hAnsi="宋体" w:eastAsia="宋体" w:cs="宋体"/>
              </w:rPr>
            </w:pPr>
            <w:r>
              <w:rPr>
                <w:rFonts w:hint="eastAsia" w:ascii="宋体" w:hAnsi="宋体" w:eastAsia="宋体" w:cs="宋体"/>
              </w:rPr>
              <w:t>评分标准</w:t>
            </w:r>
          </w:p>
        </w:tc>
        <w:tc>
          <w:tcPr>
            <w:tcW w:w="2984" w:type="dxa"/>
            <w:noWrap w:val="0"/>
            <w:vAlign w:val="center"/>
          </w:tcPr>
          <w:p>
            <w:pPr>
              <w:widowControl w:val="0"/>
              <w:spacing w:after="0" w:afterAutospacing="0" w:line="240" w:lineRule="auto"/>
              <w:ind w:firstLine="0" w:firstLineChars="0"/>
              <w:jc w:val="center"/>
              <w:rPr>
                <w:rFonts w:hint="eastAsia" w:ascii="宋体" w:hAnsi="宋体" w:eastAsia="宋体" w:cs="宋体"/>
              </w:rPr>
            </w:pPr>
            <w:r>
              <w:rPr>
                <w:rFonts w:hint="eastAsia" w:ascii="宋体" w:hAnsi="宋体" w:eastAsia="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1" w:hRule="atLeast"/>
          <w:jc w:val="center"/>
        </w:trPr>
        <w:tc>
          <w:tcPr>
            <w:tcW w:w="785" w:type="dxa"/>
            <w:noWrap w:val="0"/>
            <w:vAlign w:val="center"/>
          </w:tcPr>
          <w:p>
            <w:pPr>
              <w:widowControl w:val="0"/>
              <w:spacing w:after="0" w:afterAutospacing="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1</w:t>
            </w:r>
          </w:p>
        </w:tc>
        <w:tc>
          <w:tcPr>
            <w:tcW w:w="3113" w:type="dxa"/>
            <w:noWrap w:val="0"/>
            <w:vAlign w:val="center"/>
          </w:tcPr>
          <w:p>
            <w:pPr>
              <w:widowControl w:val="0"/>
              <w:spacing w:after="0" w:afterAutospacing="0" w:line="240" w:lineRule="auto"/>
              <w:ind w:firstLine="0" w:firstLineChars="0"/>
              <w:jc w:val="both"/>
              <w:rPr>
                <w:rFonts w:hint="eastAsia" w:ascii="宋体" w:hAnsi="宋体" w:eastAsia="宋体" w:cs="宋体"/>
                <w:sz w:val="18"/>
                <w:szCs w:val="18"/>
              </w:rPr>
            </w:pPr>
          </w:p>
          <w:p>
            <w:pPr>
              <w:widowControl w:val="0"/>
              <w:spacing w:after="0" w:afterAutospacing="0" w:line="240" w:lineRule="auto"/>
              <w:ind w:firstLine="180" w:firstLineChars="100"/>
              <w:jc w:val="both"/>
              <w:rPr>
                <w:rFonts w:hint="eastAsia" w:ascii="宋体" w:hAnsi="宋体" w:eastAsia="宋体" w:cs="宋体"/>
                <w:sz w:val="18"/>
                <w:szCs w:val="18"/>
              </w:rPr>
            </w:pPr>
            <w:r>
              <w:rPr>
                <w:rFonts w:hint="eastAsia" w:ascii="宋体" w:hAnsi="宋体" w:eastAsia="宋体" w:cs="宋体"/>
                <w:sz w:val="18"/>
                <w:szCs w:val="18"/>
                <w:lang w:val="en-US" w:eastAsia="zh-CN"/>
              </w:rPr>
              <w:t>最后谈判</w:t>
            </w:r>
            <w:r>
              <w:rPr>
                <w:rFonts w:hint="eastAsia" w:ascii="宋体" w:hAnsi="宋体" w:eastAsia="宋体" w:cs="宋体"/>
                <w:sz w:val="18"/>
                <w:szCs w:val="18"/>
              </w:rPr>
              <w:t>总报价—基准价</w:t>
            </w:r>
          </w:p>
          <w:p>
            <w:pPr>
              <w:widowControl w:val="0"/>
              <w:spacing w:after="0" w:afterAutospacing="0" w:line="240" w:lineRule="auto"/>
              <w:ind w:firstLine="360" w:firstLineChars="150"/>
              <w:jc w:val="both"/>
              <w:rPr>
                <w:rFonts w:hint="eastAsia" w:ascii="宋体" w:hAnsi="宋体" w:eastAsia="宋体" w:cs="宋体"/>
                <w:sz w:val="18"/>
                <w:szCs w:val="18"/>
              </w:rPr>
            </w:pPr>
            <w:r>
              <w:rPr>
                <w:rFonts w:hint="eastAsia" w:ascii="宋体" w:hAnsi="宋体" w:eastAsia="宋体" w:cs="宋体"/>
              </w:rPr>
              <mc:AlternateContent>
                <mc:Choice Requires="wps">
                  <w:drawing>
                    <wp:anchor distT="0" distB="0" distL="114300" distR="114300" simplePos="0" relativeHeight="251659264" behindDoc="0" locked="0" layoutInCell="1" allowOverlap="1">
                      <wp:simplePos x="0" y="0"/>
                      <wp:positionH relativeFrom="column">
                        <wp:posOffset>-61595</wp:posOffset>
                      </wp:positionH>
                      <wp:positionV relativeFrom="paragraph">
                        <wp:posOffset>10795</wp:posOffset>
                      </wp:positionV>
                      <wp:extent cx="1250950" cy="0"/>
                      <wp:effectExtent l="0" t="4445" r="0" b="5080"/>
                      <wp:wrapNone/>
                      <wp:docPr id="17" name="直接连接符 17"/>
                      <wp:cNvGraphicFramePr/>
                      <a:graphic xmlns:a="http://schemas.openxmlformats.org/drawingml/2006/main">
                        <a:graphicData uri="http://schemas.microsoft.com/office/word/2010/wordprocessingShape">
                          <wps:wsp>
                            <wps:cNvCnPr>
                              <a:cxnSpLocks noChangeShapeType="1"/>
                            </wps:cNvCnPr>
                            <wps:spPr bwMode="auto">
                              <a:xfrm>
                                <a:off x="0" y="0"/>
                                <a:ext cx="1250950" cy="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4.85pt;margin-top:0.85pt;height:0pt;width:98.5pt;z-index:251659264;mso-width-relative:page;mso-height-relative:page;" filled="f" stroked="t" coordsize="21600,21600" o:gfxdata="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m5iwfNMAAAAGAQAADwAAAAAAAAABACAAAAAiAAAAZHJzL2Rvd25yZXYueG1sUEsBAhQAFAAAAAgA&#10;h07iQPivQSTxAQAAxQMAAA4AAAAAAAAAAQAgAAAAIgEAAGRycy9lMm9Eb2MueG1sUEsFBgAAAAAG&#10;AAYAWQEAAIUFAAAAAA==&#10;">
                      <v:fill on="f" focussize="0,0"/>
                      <v:stroke color="#000000" joinstyle="round"/>
                      <v:imagedata o:title=""/>
                      <o:lock v:ext="edit" aspectratio="f"/>
                    </v:line>
                  </w:pict>
                </mc:Fallback>
              </mc:AlternateContent>
            </w:r>
            <w:r>
              <w:rPr>
                <w:rFonts w:hint="eastAsia" w:ascii="宋体" w:hAnsi="宋体" w:eastAsia="宋体" w:cs="宋体"/>
                <w:sz w:val="18"/>
                <w:szCs w:val="18"/>
              </w:rPr>
              <w:t>基准价           ×100%＞0%</w:t>
            </w:r>
          </w:p>
        </w:tc>
        <w:tc>
          <w:tcPr>
            <w:tcW w:w="2298" w:type="dxa"/>
            <w:noWrap w:val="0"/>
            <w:vAlign w:val="center"/>
          </w:tcPr>
          <w:p>
            <w:pPr>
              <w:widowControl w:val="0"/>
              <w:spacing w:after="0" w:afterAutospacing="0" w:line="240" w:lineRule="auto"/>
              <w:ind w:firstLine="0" w:firstLineChars="0"/>
              <w:jc w:val="both"/>
              <w:rPr>
                <w:rFonts w:hint="eastAsia" w:ascii="宋体" w:hAnsi="宋体" w:eastAsia="宋体" w:cs="宋体"/>
                <w:sz w:val="18"/>
                <w:szCs w:val="18"/>
              </w:rPr>
            </w:pPr>
            <w:r>
              <w:rPr>
                <w:rFonts w:hint="eastAsia" w:ascii="宋体" w:hAnsi="宋体" w:eastAsia="宋体" w:cs="宋体"/>
                <w:sz w:val="18"/>
                <w:szCs w:val="18"/>
              </w:rPr>
              <w:t>从0开始每升1%减</w:t>
            </w:r>
            <w:r>
              <w:rPr>
                <w:rFonts w:hint="eastAsia" w:ascii="宋体" w:hAnsi="宋体" w:eastAsia="宋体" w:cs="宋体"/>
                <w:sz w:val="18"/>
                <w:szCs w:val="18"/>
                <w:lang w:val="en-US" w:eastAsia="zh-CN"/>
              </w:rPr>
              <w:t>0.5</w:t>
            </w:r>
            <w:r>
              <w:rPr>
                <w:rFonts w:hint="eastAsia" w:ascii="宋体" w:hAnsi="宋体" w:eastAsia="宋体" w:cs="宋体"/>
                <w:sz w:val="18"/>
                <w:szCs w:val="18"/>
              </w:rPr>
              <w:t>分，即90-</w:t>
            </w:r>
            <w:r>
              <w:rPr>
                <w:rFonts w:hint="eastAsia" w:ascii="宋体" w:hAnsi="宋体" w:eastAsia="宋体" w:cs="宋体"/>
                <w:sz w:val="18"/>
                <w:szCs w:val="18"/>
                <w:lang w:val="en-US" w:eastAsia="zh-CN"/>
              </w:rPr>
              <w:t>0.5</w:t>
            </w:r>
            <w:r>
              <w:rPr>
                <w:rFonts w:hint="eastAsia" w:ascii="宋体" w:hAnsi="宋体" w:eastAsia="宋体" w:cs="宋体"/>
                <w:sz w:val="18"/>
                <w:szCs w:val="18"/>
              </w:rPr>
              <w:t>*100*X</w:t>
            </w:r>
          </w:p>
        </w:tc>
        <w:tc>
          <w:tcPr>
            <w:tcW w:w="2984" w:type="dxa"/>
            <w:vMerge w:val="restart"/>
            <w:noWrap w:val="0"/>
            <w:vAlign w:val="center"/>
          </w:tcPr>
          <w:p>
            <w:pPr>
              <w:widowControl w:val="0"/>
              <w:spacing w:after="0" w:afterAutospacing="0" w:line="240" w:lineRule="auto"/>
              <w:ind w:firstLine="0" w:firstLineChars="0"/>
              <w:jc w:val="both"/>
              <w:rPr>
                <w:rFonts w:hint="eastAsia" w:ascii="宋体" w:hAnsi="宋体" w:eastAsia="宋体" w:cs="宋体"/>
                <w:sz w:val="18"/>
                <w:szCs w:val="18"/>
              </w:rPr>
            </w:pPr>
          </w:p>
          <w:p>
            <w:pPr>
              <w:widowControl w:val="0"/>
              <w:spacing w:after="0" w:afterAutospacing="0" w:line="240" w:lineRule="auto"/>
              <w:ind w:firstLine="0" w:firstLineChars="0"/>
              <w:jc w:val="both"/>
              <w:rPr>
                <w:rFonts w:hint="eastAsia" w:ascii="宋体" w:hAnsi="宋体" w:eastAsia="宋体" w:cs="宋体"/>
                <w:sz w:val="18"/>
                <w:szCs w:val="18"/>
              </w:rPr>
            </w:pPr>
          </w:p>
          <w:p>
            <w:pPr>
              <w:widowControl w:val="0"/>
              <w:spacing w:after="0" w:afterAutospacing="0" w:line="240" w:lineRule="auto"/>
              <w:ind w:firstLine="0" w:firstLineChars="0"/>
              <w:jc w:val="both"/>
              <w:rPr>
                <w:rFonts w:hint="eastAsia" w:ascii="宋体" w:hAnsi="宋体" w:eastAsia="宋体" w:cs="宋体"/>
                <w:sz w:val="18"/>
                <w:szCs w:val="18"/>
              </w:rPr>
            </w:pPr>
            <w:r>
              <w:rPr>
                <w:rFonts w:hint="eastAsia" w:ascii="宋体" w:hAnsi="宋体" w:eastAsia="宋体" w:cs="宋体"/>
                <w:sz w:val="18"/>
                <w:szCs w:val="18"/>
              </w:rPr>
              <w:t>X为</w:t>
            </w:r>
            <w:r>
              <w:rPr>
                <w:rFonts w:hint="eastAsia" w:ascii="宋体" w:hAnsi="宋体" w:eastAsia="宋体" w:cs="宋体"/>
                <w:sz w:val="18"/>
                <w:szCs w:val="18"/>
                <w:lang w:eastAsia="zh-CN"/>
              </w:rPr>
              <w:t>谈判</w:t>
            </w:r>
            <w:r>
              <w:rPr>
                <w:rFonts w:hint="eastAsia" w:ascii="宋体" w:hAnsi="宋体" w:eastAsia="宋体" w:cs="宋体"/>
                <w:sz w:val="18"/>
                <w:szCs w:val="18"/>
              </w:rPr>
              <w:t>报价升、降率百分点数的绝对值，即</w:t>
            </w:r>
          </w:p>
          <w:p>
            <w:pPr>
              <w:widowControl w:val="0"/>
              <w:spacing w:after="0" w:afterAutospacing="0" w:line="240" w:lineRule="auto"/>
              <w:ind w:firstLine="90" w:firstLineChars="50"/>
              <w:jc w:val="both"/>
              <w:rPr>
                <w:rFonts w:hint="eastAsia" w:ascii="宋体" w:hAnsi="宋体" w:eastAsia="宋体" w:cs="宋体"/>
                <w:sz w:val="18"/>
                <w:szCs w:val="18"/>
              </w:rPr>
            </w:pPr>
            <w:r>
              <w:rPr>
                <w:rFonts w:hint="eastAsia" w:ascii="宋体" w:hAnsi="宋体" w:eastAsia="宋体" w:cs="宋体"/>
                <w:sz w:val="18"/>
                <w:szCs w:val="18"/>
                <w:lang w:val="en-US" w:eastAsia="zh-CN"/>
              </w:rPr>
              <w:t>最后</w:t>
            </w:r>
            <w:r>
              <w:rPr>
                <w:rFonts w:hint="eastAsia" w:ascii="宋体" w:hAnsi="宋体" w:eastAsia="宋体" w:cs="宋体"/>
              </w:rPr>
              <mc:AlternateContent>
                <mc:Choice Requires="wps">
                  <w:drawing>
                    <wp:anchor distT="0" distB="0" distL="114300" distR="114300" simplePos="0" relativeHeight="251660288" behindDoc="0" locked="0" layoutInCell="1" allowOverlap="1">
                      <wp:simplePos x="0" y="0"/>
                      <wp:positionH relativeFrom="column">
                        <wp:posOffset>1144270</wp:posOffset>
                      </wp:positionH>
                      <wp:positionV relativeFrom="paragraph">
                        <wp:posOffset>113665</wp:posOffset>
                      </wp:positionV>
                      <wp:extent cx="635" cy="495300"/>
                      <wp:effectExtent l="4445" t="0" r="10160" b="7620"/>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635" cy="49530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90.1pt;margin-top:8.95pt;height:39pt;width:0.05pt;z-index:251660288;mso-width-relative:page;mso-height-relative:page;" filled="f" stroked="t" coordsize="21600,21600" o:gfxdata="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NAAsN1gAAAAkBAAAPAAAAAAAAAAEAIAAAACIAAABkcnMvZG93bnJldi54bWxQSwECFAAU&#10;AAAACACHTuJAiyNqVfMBAADGAwAADgAAAAAAAAABACAAAAAlAQAAZHJzL2Uyb0RvYy54bWxQSwUG&#10;AAAAAAYABgBZAQAAigUAAAAA&#10;">
                      <v:fill on="f" focussize="0,0"/>
                      <v:stroke color="#000000" joinstyle="round"/>
                      <v:imagedata o:title=""/>
                      <o:lock v:ext="edit" aspectratio="f"/>
                    </v:line>
                  </w:pict>
                </mc:Fallback>
              </mc:AlternateContent>
            </w:r>
            <w:r>
              <w:rPr>
                <w:rFonts w:hint="eastAsia" w:ascii="宋体" w:hAnsi="宋体" w:eastAsia="宋体" w:cs="宋体"/>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109855</wp:posOffset>
                      </wp:positionV>
                      <wp:extent cx="3175" cy="510540"/>
                      <wp:effectExtent l="4445" t="0" r="7620" b="7620"/>
                      <wp:wrapNone/>
                      <wp:docPr id="14" name="直接连接符 14"/>
                      <wp:cNvGraphicFramePr/>
                      <a:graphic xmlns:a="http://schemas.openxmlformats.org/drawingml/2006/main">
                        <a:graphicData uri="http://schemas.microsoft.com/office/word/2010/wordprocessingShape">
                          <wps:wsp>
                            <wps:cNvCnPr>
                              <a:cxnSpLocks noChangeShapeType="1"/>
                            </wps:cNvCnPr>
                            <wps:spPr bwMode="auto">
                              <a:xfrm>
                                <a:off x="0" y="0"/>
                                <a:ext cx="3175" cy="51054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0pt;margin-top:8.65pt;height:40.2pt;width:0.25pt;z-index:251661312;mso-width-relative:page;mso-height-relative:page;" filled="f" stroked="t" coordsize="21600,21600" o:gfxdata="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FFbpjTAAAAAwEAAA8AAAAAAAAAAQAgAAAAIgAAAGRycy9kb3ducmV2LnhtbFBLAQIUABQA&#10;AAAIAIdO4kBmDsIs9QEAAMcDAAAOAAAAAAAAAAEAIAAAACIBAABkcnMvZTJvRG9jLnhtbFBLBQYA&#10;AAAABgAGAFkBAACJBQAAAAA=&#10;">
                      <v:fill on="f" focussize="0,0"/>
                      <v:stroke color="#000000" joinstyle="round"/>
                      <v:imagedata o:title=""/>
                      <o:lock v:ext="edit" aspectratio="f"/>
                    </v:line>
                  </w:pict>
                </mc:Fallback>
              </mc:AlternateContent>
            </w:r>
            <w:r>
              <w:rPr>
                <w:rFonts w:hint="eastAsia" w:ascii="宋体" w:hAnsi="宋体" w:eastAsia="宋体" w:cs="宋体"/>
                <w:sz w:val="18"/>
                <w:szCs w:val="18"/>
                <w:lang w:eastAsia="zh-CN"/>
              </w:rPr>
              <w:t>谈判</w:t>
            </w:r>
            <w:r>
              <w:rPr>
                <w:rFonts w:hint="eastAsia" w:ascii="宋体" w:hAnsi="宋体" w:eastAsia="宋体" w:cs="宋体"/>
                <w:sz w:val="18"/>
                <w:szCs w:val="18"/>
              </w:rPr>
              <w:t>总报价—基准价</w:t>
            </w:r>
          </w:p>
          <w:p>
            <w:pPr>
              <w:widowControl w:val="0"/>
              <w:spacing w:after="0" w:afterAutospacing="0" w:line="240" w:lineRule="auto"/>
              <w:ind w:firstLine="2040" w:firstLineChars="850"/>
              <w:jc w:val="both"/>
              <w:rPr>
                <w:rFonts w:hint="eastAsia" w:ascii="宋体" w:hAnsi="宋体" w:eastAsia="宋体" w:cs="宋体"/>
                <w:sz w:val="18"/>
                <w:szCs w:val="18"/>
              </w:rPr>
            </w:pPr>
            <w:r>
              <w:rPr>
                <w:rFonts w:hint="eastAsia" w:ascii="宋体" w:hAnsi="宋体" w:eastAsia="宋体" w:cs="宋体"/>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109855</wp:posOffset>
                      </wp:positionV>
                      <wp:extent cx="1143000" cy="0"/>
                      <wp:effectExtent l="0" t="4445" r="0" b="5080"/>
                      <wp:wrapNone/>
                      <wp:docPr id="15" name="直接连接符 15"/>
                      <wp:cNvGraphicFramePr/>
                      <a:graphic xmlns:a="http://schemas.openxmlformats.org/drawingml/2006/main">
                        <a:graphicData uri="http://schemas.microsoft.com/office/word/2010/wordprocessingShape">
                          <wps:wsp>
                            <wps:cNvCnPr>
                              <a:cxnSpLocks noChangeShapeType="1"/>
                            </wps:cNvCnPr>
                            <wps:spPr bwMode="auto">
                              <a:xfrm flipV="1">
                                <a:off x="0" y="0"/>
                                <a:ext cx="1143000" cy="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flip:y;margin-left:0pt;margin-top:8.65pt;height:0pt;width:90pt;z-index:251662336;mso-width-relative:page;mso-height-relative:page;" filled="f" stroked="t" coordsize="21600,21600" o:gfxdata="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BDxW10gAAAAYBAAAPAAAAAAAAAAEAIAAAACIAAABkcnMvZG93bnJldi54bWxQSwECFAAU&#10;AAAACACHTuJAN6LedfcBAADPAwAADgAAAAAAAAABACAAAAAhAQAAZHJzL2Uyb0RvYy54bWxQSwUG&#10;AAAAAAYABgBZAQAAigUAAAAA&#10;">
                      <v:fill on="f" focussize="0,0"/>
                      <v:stroke color="#000000" joinstyle="round"/>
                      <v:imagedata o:title=""/>
                      <o:lock v:ext="edit" aspectratio="f"/>
                    </v:line>
                  </w:pict>
                </mc:Fallback>
              </mc:AlternateContent>
            </w:r>
            <w:r>
              <w:rPr>
                <w:rFonts w:hint="eastAsia" w:ascii="宋体" w:hAnsi="宋体" w:eastAsia="宋体" w:cs="宋体"/>
                <w:sz w:val="18"/>
                <w:szCs w:val="18"/>
              </w:rPr>
              <w:t>×100%</w:t>
            </w:r>
          </w:p>
          <w:p>
            <w:pPr>
              <w:widowControl w:val="0"/>
              <w:spacing w:after="0" w:afterAutospacing="0" w:line="240" w:lineRule="auto"/>
              <w:ind w:firstLine="540" w:firstLineChars="300"/>
              <w:jc w:val="both"/>
              <w:rPr>
                <w:rFonts w:hint="eastAsia" w:ascii="宋体" w:hAnsi="宋体" w:eastAsia="宋体" w:cs="宋体"/>
                <w:sz w:val="18"/>
                <w:szCs w:val="18"/>
              </w:rPr>
            </w:pPr>
            <w:r>
              <w:rPr>
                <w:rFonts w:hint="eastAsia" w:ascii="宋体" w:hAnsi="宋体" w:eastAsia="宋体" w:cs="宋体"/>
                <w:sz w:val="18"/>
                <w:szCs w:val="18"/>
              </w:rPr>
              <w:t>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85" w:type="dxa"/>
            <w:noWrap w:val="0"/>
            <w:vAlign w:val="center"/>
          </w:tcPr>
          <w:p>
            <w:pPr>
              <w:widowControl w:val="0"/>
              <w:spacing w:after="0" w:afterAutospacing="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2</w:t>
            </w:r>
          </w:p>
        </w:tc>
        <w:tc>
          <w:tcPr>
            <w:tcW w:w="3113" w:type="dxa"/>
            <w:noWrap w:val="0"/>
            <w:vAlign w:val="center"/>
          </w:tcPr>
          <w:p>
            <w:pPr>
              <w:widowControl w:val="0"/>
              <w:spacing w:after="0" w:afterAutospacing="0" w:line="240" w:lineRule="auto"/>
              <w:ind w:firstLine="0" w:firstLineChars="0"/>
              <w:jc w:val="both"/>
              <w:rPr>
                <w:rFonts w:hint="eastAsia" w:ascii="宋体" w:hAnsi="宋体" w:eastAsia="宋体" w:cs="宋体"/>
                <w:sz w:val="18"/>
                <w:szCs w:val="18"/>
              </w:rPr>
            </w:pPr>
          </w:p>
          <w:p>
            <w:pPr>
              <w:widowControl w:val="0"/>
              <w:spacing w:after="0" w:afterAutospacing="0" w:line="240" w:lineRule="auto"/>
              <w:ind w:firstLine="180" w:firstLineChars="100"/>
              <w:jc w:val="both"/>
              <w:rPr>
                <w:rFonts w:hint="eastAsia" w:ascii="宋体" w:hAnsi="宋体" w:eastAsia="宋体" w:cs="宋体"/>
                <w:sz w:val="18"/>
                <w:szCs w:val="18"/>
              </w:rPr>
            </w:pPr>
            <w:r>
              <w:rPr>
                <w:rFonts w:hint="eastAsia" w:ascii="宋体" w:hAnsi="宋体" w:eastAsia="宋体" w:cs="宋体"/>
                <w:sz w:val="18"/>
                <w:szCs w:val="18"/>
                <w:lang w:val="en-US" w:eastAsia="zh-CN"/>
              </w:rPr>
              <w:t>最后</w:t>
            </w:r>
            <w:r>
              <w:rPr>
                <w:rFonts w:hint="eastAsia" w:ascii="宋体" w:hAnsi="宋体" w:eastAsia="宋体" w:cs="宋体"/>
                <w:sz w:val="18"/>
                <w:szCs w:val="18"/>
                <w:lang w:eastAsia="zh-CN"/>
              </w:rPr>
              <w:t>谈判</w:t>
            </w:r>
            <w:r>
              <w:rPr>
                <w:rFonts w:hint="eastAsia" w:ascii="宋体" w:hAnsi="宋体" w:eastAsia="宋体" w:cs="宋体"/>
                <w:sz w:val="18"/>
                <w:szCs w:val="18"/>
              </w:rPr>
              <w:t>总报价—基准价</w:t>
            </w:r>
          </w:p>
          <w:p>
            <w:pPr>
              <w:widowControl w:val="0"/>
              <w:spacing w:after="0" w:afterAutospacing="0" w:line="240" w:lineRule="auto"/>
              <w:ind w:firstLine="480" w:firstLineChars="200"/>
              <w:jc w:val="both"/>
              <w:rPr>
                <w:rFonts w:hint="eastAsia" w:ascii="宋体" w:hAnsi="宋体" w:eastAsia="宋体" w:cs="宋体"/>
                <w:sz w:val="18"/>
                <w:szCs w:val="18"/>
              </w:rPr>
            </w:pPr>
            <w:r>
              <w:rPr>
                <w:rFonts w:hint="eastAsia" w:ascii="宋体" w:hAnsi="宋体" w:eastAsia="宋体" w:cs="宋体"/>
              </w:rPr>
              <mc:AlternateContent>
                <mc:Choice Requires="wps">
                  <w:drawing>
                    <wp:anchor distT="0" distB="0" distL="114300" distR="114300" simplePos="0" relativeHeight="251663360" behindDoc="0" locked="0" layoutInCell="1" allowOverlap="1">
                      <wp:simplePos x="0" y="0"/>
                      <wp:positionH relativeFrom="column">
                        <wp:posOffset>-61595</wp:posOffset>
                      </wp:positionH>
                      <wp:positionV relativeFrom="paragraph">
                        <wp:posOffset>10795</wp:posOffset>
                      </wp:positionV>
                      <wp:extent cx="1250950" cy="0"/>
                      <wp:effectExtent l="0" t="4445" r="0" b="5080"/>
                      <wp:wrapNone/>
                      <wp:docPr id="18" name="直接连接符 18"/>
                      <wp:cNvGraphicFramePr/>
                      <a:graphic xmlns:a="http://schemas.openxmlformats.org/drawingml/2006/main">
                        <a:graphicData uri="http://schemas.microsoft.com/office/word/2010/wordprocessingShape">
                          <wps:wsp>
                            <wps:cNvCnPr>
                              <a:cxnSpLocks noChangeShapeType="1"/>
                            </wps:cNvCnPr>
                            <wps:spPr bwMode="auto">
                              <a:xfrm>
                                <a:off x="0" y="0"/>
                                <a:ext cx="1250950" cy="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4.85pt;margin-top:0.85pt;height:0pt;width:98.5pt;z-index:251663360;mso-width-relative:page;mso-height-relative:page;" filled="f" stroked="t" coordsize="21600,21600" o:gfxdata="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b&#10;mLB80wAAAAYBAAAPAAAAAAAAAAEAIAAAACIAAABkcnMvZG93bnJldi54bWxQSwECFAAUAAAACACH&#10;TuJAf0EBEPABAADFAwAADgAAAAAAAAABACAAAAAiAQAAZHJzL2Uyb0RvYy54bWxQSwUGAAAAAAYA&#10;BgBZAQAAhAUAAAAA&#10;">
                      <v:fill on="f" focussize="0,0"/>
                      <v:stroke color="#000000" joinstyle="round"/>
                      <v:imagedata o:title=""/>
                      <o:lock v:ext="edit" aspectratio="f"/>
                    </v:line>
                  </w:pict>
                </mc:Fallback>
              </mc:AlternateContent>
            </w:r>
            <w:r>
              <w:rPr>
                <w:rFonts w:hint="eastAsia" w:ascii="宋体" w:hAnsi="宋体" w:eastAsia="宋体" w:cs="宋体"/>
                <w:sz w:val="18"/>
                <w:szCs w:val="18"/>
              </w:rPr>
              <w:t>基准价           ×100%=0%</w:t>
            </w:r>
          </w:p>
        </w:tc>
        <w:tc>
          <w:tcPr>
            <w:tcW w:w="2298" w:type="dxa"/>
            <w:noWrap w:val="0"/>
            <w:vAlign w:val="center"/>
          </w:tcPr>
          <w:p>
            <w:pPr>
              <w:widowControl w:val="0"/>
              <w:spacing w:after="0" w:afterAutospacing="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90分</w:t>
            </w:r>
          </w:p>
        </w:tc>
        <w:tc>
          <w:tcPr>
            <w:tcW w:w="2984" w:type="dxa"/>
            <w:vMerge w:val="continue"/>
            <w:noWrap w:val="0"/>
            <w:vAlign w:val="center"/>
          </w:tcPr>
          <w:p>
            <w:pPr>
              <w:widowControl w:val="0"/>
              <w:spacing w:after="0" w:afterAutospacing="0" w:line="240" w:lineRule="auto"/>
              <w:ind w:firstLine="0" w:firstLineChars="0"/>
              <w:jc w:val="both"/>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jc w:val="center"/>
        </w:trPr>
        <w:tc>
          <w:tcPr>
            <w:tcW w:w="785" w:type="dxa"/>
            <w:noWrap w:val="0"/>
            <w:vAlign w:val="center"/>
          </w:tcPr>
          <w:p>
            <w:pPr>
              <w:widowControl w:val="0"/>
              <w:spacing w:after="0" w:afterAutospacing="0" w:line="240" w:lineRule="auto"/>
              <w:ind w:firstLine="0" w:firstLineChars="0"/>
              <w:jc w:val="center"/>
              <w:rPr>
                <w:rFonts w:hint="eastAsia" w:ascii="宋体" w:hAnsi="宋体" w:eastAsia="宋体" w:cs="宋体"/>
                <w:sz w:val="18"/>
                <w:szCs w:val="18"/>
              </w:rPr>
            </w:pPr>
            <w:r>
              <w:rPr>
                <w:rFonts w:hint="eastAsia" w:ascii="宋体" w:hAnsi="宋体" w:eastAsia="宋体" w:cs="宋体"/>
                <w:sz w:val="18"/>
                <w:szCs w:val="18"/>
              </w:rPr>
              <w:t>3</w:t>
            </w:r>
          </w:p>
        </w:tc>
        <w:tc>
          <w:tcPr>
            <w:tcW w:w="3113" w:type="dxa"/>
            <w:noWrap w:val="0"/>
            <w:vAlign w:val="center"/>
          </w:tcPr>
          <w:p>
            <w:pPr>
              <w:widowControl w:val="0"/>
              <w:spacing w:after="0" w:afterAutospacing="0" w:line="240" w:lineRule="auto"/>
              <w:ind w:firstLine="0" w:firstLineChars="0"/>
              <w:jc w:val="both"/>
              <w:rPr>
                <w:rFonts w:hint="eastAsia" w:ascii="宋体" w:hAnsi="宋体" w:eastAsia="宋体" w:cs="宋体"/>
                <w:sz w:val="18"/>
                <w:szCs w:val="18"/>
              </w:rPr>
            </w:pPr>
          </w:p>
          <w:p>
            <w:pPr>
              <w:widowControl w:val="0"/>
              <w:spacing w:after="0" w:afterAutospacing="0" w:line="240" w:lineRule="auto"/>
              <w:ind w:firstLine="90" w:firstLineChars="50"/>
              <w:jc w:val="both"/>
              <w:rPr>
                <w:rFonts w:hint="eastAsia" w:ascii="宋体" w:hAnsi="宋体" w:eastAsia="宋体" w:cs="宋体"/>
                <w:sz w:val="18"/>
                <w:szCs w:val="18"/>
              </w:rPr>
            </w:pPr>
            <w:r>
              <w:rPr>
                <w:rFonts w:hint="eastAsia" w:ascii="宋体" w:hAnsi="宋体" w:eastAsia="宋体" w:cs="宋体"/>
                <w:sz w:val="18"/>
                <w:szCs w:val="18"/>
                <w:lang w:val="en-US" w:eastAsia="zh-CN"/>
              </w:rPr>
              <w:t>最后</w:t>
            </w:r>
            <w:r>
              <w:rPr>
                <w:rFonts w:hint="eastAsia" w:ascii="宋体" w:hAnsi="宋体" w:eastAsia="宋体" w:cs="宋体"/>
                <w:sz w:val="18"/>
                <w:szCs w:val="18"/>
                <w:lang w:eastAsia="zh-CN"/>
              </w:rPr>
              <w:t>谈判</w:t>
            </w:r>
            <w:r>
              <w:rPr>
                <w:rFonts w:hint="eastAsia" w:ascii="宋体" w:hAnsi="宋体" w:eastAsia="宋体" w:cs="宋体"/>
                <w:sz w:val="18"/>
                <w:szCs w:val="18"/>
              </w:rPr>
              <w:t>总报价—基准价</w:t>
            </w:r>
          </w:p>
          <w:p>
            <w:pPr>
              <w:widowControl w:val="0"/>
              <w:spacing w:after="0" w:afterAutospacing="0" w:line="240" w:lineRule="auto"/>
              <w:ind w:firstLine="600" w:firstLineChars="250"/>
              <w:jc w:val="both"/>
              <w:rPr>
                <w:rFonts w:hint="eastAsia" w:ascii="宋体" w:hAnsi="宋体" w:eastAsia="宋体" w:cs="宋体"/>
                <w:sz w:val="18"/>
                <w:szCs w:val="18"/>
              </w:rPr>
            </w:pPr>
            <w:r>
              <w:rPr>
                <w:rFonts w:hint="eastAsia" w:ascii="宋体" w:hAnsi="宋体" w:eastAsia="宋体" w:cs="宋体"/>
              </w:rPr>
              <mc:AlternateContent>
                <mc:Choice Requires="wps">
                  <w:drawing>
                    <wp:anchor distT="0" distB="0" distL="114300" distR="114300" simplePos="0" relativeHeight="251664384" behindDoc="0" locked="0" layoutInCell="1" allowOverlap="1">
                      <wp:simplePos x="0" y="0"/>
                      <wp:positionH relativeFrom="column">
                        <wp:posOffset>-59690</wp:posOffset>
                      </wp:positionH>
                      <wp:positionV relativeFrom="paragraph">
                        <wp:posOffset>1270</wp:posOffset>
                      </wp:positionV>
                      <wp:extent cx="1250950" cy="0"/>
                      <wp:effectExtent l="0" t="4445" r="0" b="5080"/>
                      <wp:wrapNone/>
                      <wp:docPr id="16" name="直接连接符 16"/>
                      <wp:cNvGraphicFramePr/>
                      <a:graphic xmlns:a="http://schemas.openxmlformats.org/drawingml/2006/main">
                        <a:graphicData uri="http://schemas.microsoft.com/office/word/2010/wordprocessingShape">
                          <wps:wsp>
                            <wps:cNvCnPr>
                              <a:cxnSpLocks noChangeShapeType="1"/>
                            </wps:cNvCnPr>
                            <wps:spPr bwMode="auto">
                              <a:xfrm>
                                <a:off x="0" y="0"/>
                                <a:ext cx="1250950" cy="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4.7pt;margin-top:0.1pt;height:0pt;width:98.5pt;z-index:251664384;mso-width-relative:page;mso-height-relative:page;" filled="f" stroked="t" coordsize="21600,21600" o:gfxdata="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8yMtdMAAAAEAQAADwAAAAAAAAABACAAAAAiAAAAZHJzL2Rvd25yZXYueG1sUEsBAhQAFAAAAAgA&#10;h07iQMtBtPrxAQAAxQMAAA4AAAAAAAAAAQAgAAAAIgEAAGRycy9lMm9Eb2MueG1sUEsFBgAAAAAG&#10;AAYAWQEAAIUFAAAAAA==&#10;">
                      <v:fill on="f" focussize="0,0"/>
                      <v:stroke color="#000000" joinstyle="round"/>
                      <v:imagedata o:title=""/>
                      <o:lock v:ext="edit" aspectratio="f"/>
                    </v:line>
                  </w:pict>
                </mc:Fallback>
              </mc:AlternateContent>
            </w:r>
            <w:r>
              <w:rPr>
                <w:rFonts w:hint="eastAsia" w:ascii="宋体" w:hAnsi="宋体" w:eastAsia="宋体" w:cs="宋体"/>
                <w:sz w:val="18"/>
                <w:szCs w:val="18"/>
              </w:rPr>
              <w:t>基准价         ×100%＜0%</w:t>
            </w:r>
          </w:p>
        </w:tc>
        <w:tc>
          <w:tcPr>
            <w:tcW w:w="2298" w:type="dxa"/>
            <w:noWrap w:val="0"/>
            <w:vAlign w:val="center"/>
          </w:tcPr>
          <w:p>
            <w:pPr>
              <w:widowControl w:val="0"/>
              <w:spacing w:after="0" w:afterAutospacing="0" w:line="240" w:lineRule="auto"/>
              <w:ind w:firstLine="0" w:firstLineChars="0"/>
              <w:jc w:val="both"/>
              <w:rPr>
                <w:rFonts w:hint="eastAsia" w:ascii="宋体" w:hAnsi="宋体" w:eastAsia="宋体" w:cs="宋体"/>
                <w:sz w:val="18"/>
                <w:szCs w:val="18"/>
              </w:rPr>
            </w:pPr>
            <w:r>
              <w:rPr>
                <w:rFonts w:hint="eastAsia" w:ascii="宋体" w:hAnsi="宋体" w:eastAsia="宋体" w:cs="宋体"/>
                <w:sz w:val="18"/>
                <w:szCs w:val="18"/>
              </w:rPr>
              <w:t>从0开始每降1%</w:t>
            </w:r>
            <w:r>
              <w:rPr>
                <w:rFonts w:hint="eastAsia" w:ascii="宋体" w:hAnsi="宋体" w:eastAsia="宋体" w:cs="宋体"/>
                <w:sz w:val="18"/>
                <w:szCs w:val="18"/>
                <w:lang w:val="en-US" w:eastAsia="zh-CN"/>
              </w:rPr>
              <w:t>加</w:t>
            </w:r>
            <w:r>
              <w:rPr>
                <w:rFonts w:hint="eastAsia" w:ascii="宋体" w:hAnsi="宋体" w:eastAsia="宋体" w:cs="宋体"/>
                <w:sz w:val="18"/>
                <w:szCs w:val="18"/>
              </w:rPr>
              <w:t>0.5分，即90</w:t>
            </w:r>
            <w:r>
              <w:rPr>
                <w:rFonts w:hint="eastAsia" w:ascii="宋体" w:hAnsi="宋体" w:eastAsia="宋体" w:cs="宋体"/>
                <w:sz w:val="18"/>
                <w:szCs w:val="18"/>
                <w:lang w:val="en-US" w:eastAsia="zh-CN"/>
              </w:rPr>
              <w:t>+</w:t>
            </w:r>
            <w:r>
              <w:rPr>
                <w:rFonts w:hint="eastAsia" w:ascii="宋体" w:hAnsi="宋体" w:eastAsia="宋体" w:cs="宋体"/>
                <w:sz w:val="18"/>
                <w:szCs w:val="18"/>
              </w:rPr>
              <w:t>0.5*100*X</w:t>
            </w:r>
          </w:p>
        </w:tc>
        <w:tc>
          <w:tcPr>
            <w:tcW w:w="2984" w:type="dxa"/>
            <w:vMerge w:val="continue"/>
            <w:noWrap w:val="0"/>
            <w:vAlign w:val="center"/>
          </w:tcPr>
          <w:p>
            <w:pPr>
              <w:widowControl w:val="0"/>
              <w:spacing w:after="0" w:afterAutospacing="0" w:line="240" w:lineRule="auto"/>
              <w:ind w:firstLine="0" w:firstLineChars="0"/>
              <w:jc w:val="both"/>
              <w:rPr>
                <w:rFonts w:hint="eastAsia" w:ascii="宋体" w:hAnsi="宋体" w:eastAsia="宋体" w:cs="宋体"/>
              </w:rPr>
            </w:pPr>
          </w:p>
        </w:tc>
      </w:tr>
    </w:tbl>
    <w:p>
      <w:pPr>
        <w:pStyle w:val="19"/>
        <w:ind w:left="0" w:leftChars="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备注：</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报价基本分为90分，得分最高不超过100分，最低为0分，其他得分按上述评分标准按比例计算。</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报价的评审价为通过符合性评审的</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总报价。如通过符合性审查的</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数量少于</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家的，则以通过符合性审查的最后</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总报价的算术平均值作为基准价。如通过符合性审查的</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数量大于等于</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家的，则以通过符合性审查的最后</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总报价中，最后</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总报价后的算术平均值作为基准价。</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3、在</w:t>
      </w:r>
      <w:r>
        <w:rPr>
          <w:rFonts w:hint="eastAsia" w:asciiTheme="minorEastAsia" w:hAnsiTheme="minorEastAsia" w:eastAsiaTheme="minorEastAsia" w:cstheme="minorEastAsia"/>
          <w:sz w:val="21"/>
          <w:szCs w:val="21"/>
          <w:lang w:val="en-US" w:eastAsia="zh-CN"/>
        </w:rPr>
        <w:t>谈判</w:t>
      </w:r>
      <w:r>
        <w:rPr>
          <w:rFonts w:hint="eastAsia" w:asciiTheme="minorEastAsia" w:hAnsiTheme="minorEastAsia" w:eastAsiaTheme="minorEastAsia" w:cstheme="minorEastAsia"/>
          <w:sz w:val="21"/>
          <w:szCs w:val="21"/>
        </w:rPr>
        <w:t>过程中，</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委员会发现</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的报价明显低于其他</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报价，使得其</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报价可能低于其个别成本价的，应当要求该</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作出书面说明并提供相关证明材料。</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不能合理说明或者不能在规定时间内提供相关证明材料的，由</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委员会认定该</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以低于成本报价竞标，其</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作废标处理。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4、计算保留至小数点后2位（百分比亦然），小数点后第3位采取四舍五入。</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3.3.4</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综合评分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根据上述商务评审、技术评审、</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报价评审三个单项评审计算各</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的综合得分。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综合得分满分为100分，其中商务评审、技术评审、</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报价评审三个单项的权数取值分别为：商务评审权数为K1=20%，技术评审权数为K2=</w:t>
      </w:r>
      <w:r>
        <w:rPr>
          <w:rFonts w:hint="eastAsia" w:asciiTheme="minorEastAsia" w:hAnsiTheme="minorEastAsia" w:eastAsiaTheme="minorEastAsia" w:cstheme="minorEastAsia"/>
          <w:sz w:val="21"/>
          <w:szCs w:val="21"/>
          <w:lang w:val="en-US" w:eastAsia="zh-CN"/>
        </w:rPr>
        <w:t>45</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谈判</w:t>
      </w:r>
      <w:r>
        <w:rPr>
          <w:rFonts w:hint="eastAsia" w:asciiTheme="minorEastAsia" w:hAnsiTheme="minorEastAsia" w:eastAsiaTheme="minorEastAsia" w:cstheme="minorEastAsia"/>
          <w:sz w:val="21"/>
          <w:szCs w:val="21"/>
        </w:rPr>
        <w:t>报价评审权数为K3=</w:t>
      </w:r>
      <w:r>
        <w:rPr>
          <w:rFonts w:hint="eastAsia" w:asciiTheme="minorEastAsia" w:hAnsiTheme="minorEastAsia" w:eastAsiaTheme="minorEastAsia" w:cstheme="minorEastAsia"/>
          <w:sz w:val="21"/>
          <w:szCs w:val="21"/>
          <w:lang w:val="en-US" w:eastAsia="zh-CN"/>
        </w:rPr>
        <w:t>35</w:t>
      </w:r>
      <w:r>
        <w:rPr>
          <w:rFonts w:hint="eastAsia" w:asciiTheme="minorEastAsia" w:hAnsiTheme="minorEastAsia" w:eastAsiaTheme="minorEastAsia" w:cstheme="minorEastAsia"/>
          <w:sz w:val="21"/>
          <w:szCs w:val="21"/>
        </w:rPr>
        <w:t>%。单项评分后，按下式计算综合得分：</w:t>
      </w:r>
    </w:p>
    <w:p>
      <w:pPr>
        <w:pStyle w:val="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P=K1*P1+K2*P2+K3*P3</w:t>
      </w:r>
    </w:p>
    <w:p>
      <w:pPr>
        <w:pStyle w:val="19"/>
        <w:rPr>
          <w:rFonts w:hint="eastAsia"/>
        </w:rPr>
      </w:pPr>
      <w:r>
        <w:rPr>
          <w:rFonts w:hint="eastAsia" w:asciiTheme="minorEastAsia" w:hAnsiTheme="minorEastAsia" w:eastAsiaTheme="minorEastAsia" w:cstheme="minorEastAsia"/>
          <w:sz w:val="21"/>
          <w:szCs w:val="21"/>
        </w:rPr>
        <w:t>其中：Ki（i = 1、2、3）为权数，Pi（i = 1、2、3）为单项评分，P为综合得分。</w:t>
      </w:r>
    </w:p>
    <w:p>
      <w:pPr>
        <w:pStyle w:val="19"/>
        <w:rPr>
          <w:rFonts w:hint="eastAsia"/>
        </w:rPr>
      </w:pPr>
    </w:p>
    <w:p>
      <w:pPr>
        <w:rPr>
          <w:rFonts w:hint="eastAsia" w:ascii="宋体" w:hAnsi="宋体" w:eastAsia="宋体" w:cs="宋体"/>
        </w:rPr>
      </w:pPr>
    </w:p>
    <w:p>
      <w:pPr>
        <w:ind w:firstLine="482"/>
        <w:rPr>
          <w:rFonts w:hint="eastAsia" w:ascii="宋体" w:hAnsi="宋体" w:eastAsia="宋体" w:cs="宋体"/>
          <w:b/>
          <w:bCs/>
        </w:rPr>
      </w:pPr>
      <w:r>
        <w:rPr>
          <w:rFonts w:hint="eastAsia" w:ascii="宋体" w:hAnsi="宋体" w:eastAsia="宋体" w:cs="宋体"/>
          <w:b/>
          <w:bCs/>
        </w:rPr>
        <w:br w:type="page"/>
      </w:r>
    </w:p>
    <w:p>
      <w:pPr>
        <w:pStyle w:val="3"/>
        <w:numPr>
          <w:ilvl w:val="0"/>
          <w:numId w:val="0"/>
        </w:numPr>
        <w:jc w:val="center"/>
        <w:rPr>
          <w:rFonts w:hint="eastAsia" w:ascii="宋体" w:hAnsi="宋体" w:eastAsia="宋体" w:cs="宋体"/>
        </w:rPr>
      </w:pPr>
      <w:bookmarkStart w:id="8" w:name="_Toc891"/>
      <w:r>
        <w:rPr>
          <w:rFonts w:hint="eastAsia" w:ascii="宋体" w:hAnsi="宋体" w:cs="宋体"/>
          <w:lang w:val="en-US" w:eastAsia="zh-CN"/>
        </w:rPr>
        <w:t>四、采购人</w:t>
      </w:r>
      <w:r>
        <w:rPr>
          <w:rFonts w:hint="eastAsia" w:ascii="宋体" w:hAnsi="宋体" w:eastAsia="宋体" w:cs="宋体"/>
        </w:rPr>
        <w:t>要求</w:t>
      </w:r>
      <w:bookmarkEnd w:id="8"/>
    </w:p>
    <w:p>
      <w:pPr>
        <w:keepNext w:val="0"/>
        <w:keepLines w:val="0"/>
        <w:pageBreakBefore w:val="0"/>
        <w:kinsoku/>
        <w:wordWrap/>
        <w:overflowPunct/>
        <w:topLinePunct w:val="0"/>
        <w:bidi w:val="0"/>
        <w:snapToGrid w:val="0"/>
        <w:spacing w:after="0" w:afterAutospacing="0" w:line="360" w:lineRule="auto"/>
        <w:ind w:left="0" w:leftChars="0" w:firstLine="420" w:firstLineChars="200"/>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1、供应商须对本项目的采购标的进行整体响应，任何只对其中一部分采购标的进行的响应都被视为无效响应。</w:t>
      </w:r>
    </w:p>
    <w:p>
      <w:pPr>
        <w:keepNext w:val="0"/>
        <w:keepLines w:val="0"/>
        <w:pageBreakBefore w:val="0"/>
        <w:kinsoku/>
        <w:wordWrap/>
        <w:overflowPunct/>
        <w:topLinePunct w:val="0"/>
        <w:bidi w:val="0"/>
        <w:snapToGrid w:val="0"/>
        <w:spacing w:after="0" w:afterAutospacing="0" w:line="360" w:lineRule="auto"/>
        <w:ind w:left="0" w:leftChars="0" w:firstLine="420" w:firstLineChars="200"/>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标注“★”号部分为关键技术商务参数、功能、要求，任何对这些“★”号条款的负偏离或者不响应将被视为未实质性响应谈判文件要求而作无效响应处理。谈判响应文件中须按照“★”条款的要求的逐条响应（若要求提供其他证明材料，还须提供要求的证明材料）。</w:t>
      </w:r>
    </w:p>
    <w:p>
      <w:pPr>
        <w:keepNext w:val="0"/>
        <w:keepLines w:val="0"/>
        <w:pageBreakBefore w:val="0"/>
        <w:kinsoku/>
        <w:wordWrap/>
        <w:overflowPunct/>
        <w:topLinePunct w:val="0"/>
        <w:bidi w:val="0"/>
        <w:snapToGrid w:val="0"/>
        <w:spacing w:after="0" w:afterAutospacing="0" w:line="360" w:lineRule="auto"/>
        <w:ind w:left="0" w:leftChars="0" w:firstLine="420" w:firstLineChars="200"/>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标注“▲”号条款为重要技术参数、功能、要求，响应文件中须按照“▲”条款的要求逐条响应并标注证明文件所在页码（若要求提供其他证明材料，还须提供要求的证明材料），“▲”条款负偏离或者不响应或者未标注证明文件所在页码，对应项将不予以计分，但不作为无效响应条款。</w:t>
      </w:r>
    </w:p>
    <w:p>
      <w:pPr>
        <w:keepNext w:val="0"/>
        <w:keepLines w:val="0"/>
        <w:pageBreakBefore w:val="0"/>
        <w:kinsoku/>
        <w:wordWrap/>
        <w:overflowPunct/>
        <w:topLinePunct w:val="0"/>
        <w:bidi w:val="0"/>
        <w:snapToGrid w:val="0"/>
        <w:spacing w:after="0" w:afterAutospacing="0" w:line="360" w:lineRule="auto"/>
        <w:ind w:left="0" w:leftChars="0" w:firstLine="420" w:firstLineChars="200"/>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4、报价（总价）中不得包含谈判文件要求以外的内容，否则，在评审时不予核减。若报价有缺漏项的，缺漏项部分的价格视为已包含在报价（总价）中，成交后不作任何调整。</w:t>
      </w:r>
    </w:p>
    <w:p>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Theme="majorEastAsia" w:hAnsiTheme="majorEastAsia" w:eastAsiaTheme="majorEastAsia" w:cstheme="majorEastAsia"/>
          <w:b/>
          <w:bCs w:val="0"/>
          <w:spacing w:val="0"/>
          <w:w w:val="100"/>
          <w:kern w:val="2"/>
          <w:sz w:val="21"/>
          <w:szCs w:val="21"/>
          <w:lang w:val="en-US" w:eastAsia="zh-CN" w:bidi="ar-SA"/>
        </w:rPr>
      </w:pPr>
      <w:bookmarkStart w:id="9" w:name="_Toc20207258"/>
      <w:bookmarkStart w:id="10" w:name="_Toc40858269"/>
      <w:bookmarkStart w:id="11" w:name="_Toc20138461"/>
      <w:bookmarkStart w:id="12" w:name="_Toc518816701"/>
      <w:bookmarkStart w:id="13" w:name="_Toc294483073"/>
      <w:r>
        <w:rPr>
          <w:rFonts w:hint="eastAsia" w:asciiTheme="majorEastAsia" w:hAnsiTheme="majorEastAsia" w:eastAsiaTheme="majorEastAsia" w:cstheme="majorEastAsia"/>
          <w:b/>
          <w:bCs w:val="0"/>
          <w:spacing w:val="0"/>
          <w:w w:val="100"/>
          <w:kern w:val="2"/>
          <w:sz w:val="21"/>
          <w:szCs w:val="21"/>
          <w:lang w:val="en-US" w:eastAsia="zh-CN" w:bidi="ar-SA"/>
        </w:rPr>
        <w:t>采购人要求：</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22" w:firstLineChars="200"/>
        <w:jc w:val="both"/>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1、</w:t>
      </w:r>
      <w:r>
        <w:rPr>
          <w:rFonts w:hint="default" w:ascii="宋体" w:hAnsi="宋体" w:eastAsia="宋体" w:cs="宋体"/>
          <w:b/>
          <w:bCs/>
          <w:kern w:val="2"/>
          <w:sz w:val="21"/>
          <w:szCs w:val="21"/>
          <w:lang w:val="en-US" w:eastAsia="zh-CN" w:bidi="ar-SA"/>
        </w:rPr>
        <w:t>项目概况</w:t>
      </w:r>
      <w:r>
        <w:rPr>
          <w:rFonts w:hint="eastAsia" w:ascii="宋体" w:hAnsi="宋体" w:eastAsia="宋体" w:cs="宋体"/>
          <w:b/>
          <w:bCs/>
          <w:kern w:val="2"/>
          <w:sz w:val="21"/>
          <w:szCs w:val="21"/>
          <w:lang w:val="en-US" w:eastAsia="zh-CN" w:bidi="ar-SA"/>
        </w:rPr>
        <w:t>：</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418" w:leftChars="174" w:firstLine="420" w:firstLineChars="200"/>
        <w:jc w:val="both"/>
        <w:textAlignment w:val="auto"/>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t>本次MES项目的核心目标是实现生产流程的全面优化。通过信息集成与共享、实时数据监控、质量追溯与改进、高级计划与排程、资源管理、决策支持等功能，确保生产的标准化与合规性，进而提高生产效率和质量，同时有效降低成本和风险。此外，MES系统在设计上应充分考虑可扩展性、可定制性、安全性与稳定性，以适应企业不断发展和变化的需求，并保障数据和系统的安全、稳定运行。</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418" w:leftChars="174" w:firstLine="420" w:firstLineChars="200"/>
        <w:jc w:val="both"/>
        <w:textAlignment w:val="auto"/>
        <w:rPr>
          <w:rFonts w:hint="eastAsia"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t>MES系统的实施将全面覆盖浙江冠豪的生产流程，该系统将全面覆盖浙江冠豪生产流程，包括但不限于销售订单、生产、母卷、复卷、复切、换包装、质量、标签和商标打印等各个环节</w:t>
      </w:r>
      <w:r>
        <w:rPr>
          <w:rFonts w:hint="eastAsia" w:ascii="宋体" w:hAnsi="宋体" w:eastAsia="宋体" w:cs="宋体"/>
          <w:kern w:val="2"/>
          <w:sz w:val="21"/>
          <w:szCs w:val="21"/>
          <w:lang w:val="en-US" w:eastAsia="zh-CN" w:bidi="ar-SA"/>
        </w:rPr>
        <w:t>。</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418" w:leftChars="174" w:firstLine="420" w:firstLineChars="200"/>
        <w:jc w:val="both"/>
        <w:textAlignment w:val="auto"/>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t>在生产管理方面，MES系统将实现销售订单的高效接收、生产计划的智能排程、生产订单的准确下达，以及作业指令、工艺指标、分切优化方案的自动生成。同时，系统将实时跟踪生产过程，实现生产实绩回收，确保生产流程的透明度和可控性。</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418" w:leftChars="174" w:firstLine="420" w:firstLineChars="200"/>
        <w:jc w:val="both"/>
        <w:textAlignment w:val="auto"/>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t>为充分发挥多系统的协同效益，MES系统将与自动化立体仓库、平面仓库、NCC-ERP系统、WMS系统、地磅系统、APS系统等关键系统进行无缝集成。此外，系统还将接入自动化设备控制系统，确保数据的准确性和一致性。</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418" w:leftChars="174" w:firstLine="420" w:firstLineChars="200"/>
        <w:jc w:val="both"/>
        <w:textAlignment w:val="auto"/>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t>为保障系统运行的稳定性和安全性，MES系统将对所有开发接口实施严格的监控和管理，确保数据传输的顺畅和系统的高效运行。通过这一系列的优化和整合，MES系统将全面提升浙江冠豪的生产效率和管理水平，为企业创造更大的价值。</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400"/>
        <w:jc w:val="both"/>
        <w:textAlignment w:val="auto"/>
        <w:rPr>
          <w:rFonts w:hint="default" w:ascii="宋体" w:hAnsi="宋体" w:eastAsia="宋体" w:cs="宋体"/>
          <w:b/>
          <w:bCs/>
          <w:kern w:val="2"/>
          <w:sz w:val="21"/>
          <w:szCs w:val="21"/>
          <w:lang w:val="en-US" w:eastAsia="zh-CN" w:bidi="ar-SA"/>
        </w:rPr>
      </w:pP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2、</w:t>
      </w:r>
      <w:r>
        <w:rPr>
          <w:rFonts w:hint="default" w:ascii="宋体" w:hAnsi="宋体" w:eastAsia="宋体" w:cs="宋体"/>
          <w:b/>
          <w:bCs/>
          <w:kern w:val="2"/>
          <w:sz w:val="21"/>
          <w:szCs w:val="21"/>
          <w:lang w:val="en-US" w:eastAsia="zh-CN" w:bidi="ar-SA"/>
        </w:rPr>
        <w:t>技术要求</w:t>
      </w:r>
      <w:r>
        <w:rPr>
          <w:rFonts w:hint="eastAsia" w:ascii="宋体" w:hAnsi="宋体" w:eastAsia="宋体" w:cs="宋体"/>
          <w:b/>
          <w:bCs/>
          <w:kern w:val="2"/>
          <w:sz w:val="21"/>
          <w:szCs w:val="21"/>
          <w:lang w:val="en-US" w:eastAsia="zh-CN" w:bidi="ar-SA"/>
        </w:rPr>
        <w:t>：</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MES系统对供应商的核心技术要求在于其必须提供一个</w:t>
      </w:r>
      <w:r>
        <w:rPr>
          <w:rFonts w:hint="default" w:ascii="宋体" w:hAnsi="宋体" w:eastAsia="宋体" w:cs="宋体"/>
          <w:kern w:val="2"/>
          <w:sz w:val="21"/>
          <w:szCs w:val="21"/>
          <w:lang w:val="en-US" w:eastAsia="zh-CN" w:bidi="ar-SA"/>
        </w:rPr>
        <w:t>技术开放、架构现代（如微服务/SOA）、部署灵活（支持云端或本地） 的稳定平台，并具备高可用性保障生产不间断。在此基础上，供应商必须拥有强大的数据采集技术，能无缝集成各类工业设备和信息系统，通过标准化接口 实现数据互通。同时，系统应具备高度可配置性，允许通过低代码方式快速适应业务变化，并提供实时数据分析和移动化支持以驱动现场决策。最后，所有这一切都需建立在严格的网络安全、权限控制和合规性基础之上，确保系统既是高效的也是安全的。</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3、</w:t>
      </w:r>
      <w:r>
        <w:rPr>
          <w:rFonts w:hint="default" w:ascii="宋体" w:hAnsi="宋体" w:eastAsia="宋体" w:cs="宋体"/>
          <w:b/>
          <w:bCs/>
          <w:kern w:val="2"/>
          <w:sz w:val="21"/>
          <w:szCs w:val="21"/>
          <w:lang w:val="en-US" w:eastAsia="zh-CN" w:bidi="ar-SA"/>
        </w:rPr>
        <w:t>非功能要求</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稳定性：确保系统在正常运行条件下具有高可用性和可靠性。</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可扩展性：系统应具备可扩展性，能够根据业务需求进行功能扩展和模块化增加。</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可维护性：系统应易于维护和升级，降低运营成本和维护工作量。</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用户友好性：提供易于使用的用户界面和友好的交互体验。</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适应性：系统应能够适应不同的业务场景和业务需求变化。</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高效性：优化系统性能，提高响应速度和数据处理能力。</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可重用性：系统应具备可重用性，以便在其他项目中重复使用。</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可定制性：允许根据特定需求对系统进行定制化配置和扩展。</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安全性：确保系统的安全性，防止未经授权的访问和数据泄露。</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 xml:space="preserve">兼容性：确保系统与其他相关系统的兼容性，以实现数据交互和集成。  </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p>
    <w:p>
      <w:pPr>
        <w:pStyle w:val="17"/>
        <w:keepNext w:val="0"/>
        <w:keepLines w:val="0"/>
        <w:pageBreakBefore w:val="0"/>
        <w:widowControl/>
        <w:numPr>
          <w:ilvl w:val="0"/>
          <w:numId w:val="4"/>
        </w:numPr>
        <w:kinsoku/>
        <w:wordWrap/>
        <w:overflowPunct/>
        <w:topLinePunct w:val="0"/>
        <w:autoSpaceDE/>
        <w:autoSpaceDN/>
        <w:bidi w:val="0"/>
        <w:adjustRightInd/>
        <w:snapToGrid/>
        <w:spacing w:before="0" w:beforeAutospacing="0" w:after="0" w:afterAutospacing="0" w:line="360" w:lineRule="auto"/>
        <w:ind w:firstLine="422" w:firstLineChars="200"/>
        <w:jc w:val="both"/>
        <w:textAlignment w:val="auto"/>
        <w:rPr>
          <w:rFonts w:hint="default" w:ascii="宋体" w:hAnsi="宋体" w:eastAsia="宋体" w:cs="宋体"/>
          <w:b/>
          <w:bCs/>
          <w:kern w:val="2"/>
          <w:sz w:val="21"/>
          <w:szCs w:val="21"/>
          <w:lang w:val="en-US" w:eastAsia="zh-CN" w:bidi="ar-SA"/>
        </w:rPr>
      </w:pPr>
      <w:r>
        <w:rPr>
          <w:rFonts w:hint="default" w:ascii="宋体" w:hAnsi="宋体" w:eastAsia="宋体" w:cs="宋体"/>
          <w:b/>
          <w:bCs/>
          <w:kern w:val="2"/>
          <w:sz w:val="21"/>
          <w:szCs w:val="21"/>
          <w:lang w:val="en-US" w:eastAsia="zh-CN" w:bidi="ar-SA"/>
        </w:rPr>
        <w:t>功能需求</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jc w:val="both"/>
        <w:textAlignment w:val="auto"/>
        <w:rPr>
          <w:rFonts w:hint="default" w:ascii="宋体" w:hAnsi="宋体" w:eastAsia="宋体" w:cs="宋体"/>
          <w:b/>
          <w:bCs/>
          <w:kern w:val="2"/>
          <w:sz w:val="21"/>
          <w:szCs w:val="21"/>
          <w:lang w:val="en-US" w:eastAsia="zh-CN" w:bidi="ar-SA"/>
        </w:rPr>
      </w:pPr>
    </w:p>
    <w:tbl>
      <w:tblPr>
        <w:tblStyle w:val="21"/>
        <w:tblW w:w="8617" w:type="dxa"/>
        <w:tblInd w:w="33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6"/>
        <w:gridCol w:w="1062"/>
        <w:gridCol w:w="1205"/>
        <w:gridCol w:w="2180"/>
        <w:gridCol w:w="32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76" w:type="dxa"/>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Style w:val="25"/>
                <w:lang w:val="en-US" w:eastAsia="zh-CN" w:bidi="ar"/>
              </w:rPr>
              <w:t>序号</w:t>
            </w:r>
          </w:p>
        </w:tc>
        <w:tc>
          <w:tcPr>
            <w:tcW w:w="1062" w:type="dxa"/>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功能模块</w:t>
            </w:r>
          </w:p>
        </w:tc>
        <w:tc>
          <w:tcPr>
            <w:tcW w:w="1205" w:type="dxa"/>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业务节点</w:t>
            </w:r>
          </w:p>
        </w:tc>
        <w:tc>
          <w:tcPr>
            <w:tcW w:w="2180" w:type="dxa"/>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业务场景</w:t>
            </w:r>
          </w:p>
        </w:tc>
        <w:tc>
          <w:tcPr>
            <w:tcW w:w="3294" w:type="dxa"/>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验证要求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w:t>
            </w:r>
          </w:p>
        </w:tc>
        <w:tc>
          <w:tcPr>
            <w:tcW w:w="10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系统管理</w:t>
            </w:r>
          </w:p>
        </w:tc>
        <w:tc>
          <w:tcPr>
            <w:tcW w:w="1205"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角色管理</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系统管理员通过定于角色来授权系统权限，减少系统管理员授权时间。</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（1）创建系统角色，为角色授权系统功能；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为用户分配或取消角色，一个用户可以有多个角色。</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（2）系统管理员通过分配角色给到用户，用户就可以继承该角色所有功能权限；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用户管理</w:t>
            </w:r>
          </w:p>
        </w:tc>
        <w:tc>
          <w:tcPr>
            <w:tcW w:w="21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为新用户创建系统账号。</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（1）创建系统账户，为用户授权公司账套；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在角色权限不能满足用户需求是可以为用户独立授权系统功能。</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（2）确认单独授权的权限是否生效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禁用\激活用户账户</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（3）用户离职后可以禁用其账户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64"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重置用户密码</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（4）用户忘记密码可重置新密码，如果维护用户邮箱系统会生成一个6位随机密码发送到用户邮箱,否则系统产生一个固定密码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授权用户数据权限。</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（1）分配客户数据权限；</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（2）分配物料数据权限;</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（3）分配仓位数据权限；</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（4）分配机台数据权限。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2</w:t>
            </w:r>
          </w:p>
        </w:tc>
        <w:tc>
          <w:tcPr>
            <w:tcW w:w="10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基础数据</w:t>
            </w:r>
          </w:p>
        </w:tc>
        <w:tc>
          <w:tcPr>
            <w:tcW w:w="1205"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物料管理</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创建物料基本信息。</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（1）根据不同物料种类维护物料基本信息，主要包含底纸、面纸、胶水、硅油及化工材料和辅材；</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（2）维护材料安全库存、最小起订量等信息。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批量导入物料信息。</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default" w:ascii="宋体" w:hAnsi="宋体" w:eastAsia="宋体" w:cs="宋体"/>
                <w:b w:val="0"/>
                <w:bCs w:val="0"/>
                <w:kern w:val="2"/>
                <w:sz w:val="18"/>
                <w:szCs w:val="18"/>
                <w:lang w:val="en-US" w:eastAsia="zh-CN" w:bidi="ar-SA"/>
              </w:rPr>
              <w:t>通过Excel模板批量导入物料基本信息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4"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多语言物料名称。</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可为物料名称设置多种语言描述并且可打印在成品出货标签上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客户物料</w:t>
            </w:r>
          </w:p>
          <w:p>
            <w:pPr>
              <w:pStyle w:val="2"/>
              <w:rPr>
                <w:rFonts w:hint="eastAsia"/>
                <w:lang w:val="en-US" w:eastAsia="zh-CN"/>
              </w:rPr>
            </w:pPr>
          </w:p>
        </w:tc>
        <w:tc>
          <w:tcPr>
            <w:tcW w:w="2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将内部物料信息与客户物料信息绑定，主要包含物料编码、物料名称</w:t>
            </w:r>
          </w:p>
        </w:tc>
        <w:tc>
          <w:tcPr>
            <w:tcW w:w="32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（1）绑定客户物料后成品出货标签可打印客户物料信息、发货单和对账单页可以显示客户物料信息；</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（2）同一个物料不同的宽度在客户系统可能是不同的物料编码，可根据物料编码+宽度绑定客户物料信息。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BOM管理</w:t>
            </w:r>
          </w:p>
        </w:tc>
        <w:tc>
          <w:tcPr>
            <w:tcW w:w="218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为产成品维护材料信息及用量</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after="210" w:afterAutospacing="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（1）根据不同的产品维护其生产所用材料及用量，支持配硅、硅纸、配胶和涂布等业务场景；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（2）所有材料可维护替代材料（支持一种或多种）；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（3）特殊材料可指定供应商；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（4）配胶和配硅BOM可根据用量比例自动生产单位用量；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（5）涂布BOM胶水可根据固含量自动计算胶水用量；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（6）同一产品支持多个BOM结构；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（7）类似产品可直接复制其结构后进行调整；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（8）可批量导入BOM结构。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（9）进行BOM代码化处理。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sz w:val="21"/>
                <w:szCs w:val="21"/>
              </w:rPr>
              <w:t>▲</w:t>
            </w:r>
            <w:r>
              <w:rPr>
                <w:rFonts w:hint="eastAsia" w:ascii="宋体" w:hAnsi="宋体" w:eastAsia="宋体" w:cs="宋体"/>
                <w:b w:val="0"/>
                <w:bCs w:val="0"/>
                <w:kern w:val="2"/>
                <w:sz w:val="18"/>
                <w:szCs w:val="18"/>
                <w:lang w:val="en-US" w:eastAsia="zh-CN" w:bidi="ar-SA"/>
              </w:rPr>
              <w:t>工艺管理</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设定工艺参数类型</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（1）设定工艺参数类型如：面材放卷、底材放卷、收卷部和胶水设置等工艺参数。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设定工艺参数项目</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（2）设定工艺参数项目如：面材类型、底材类型、收卷张力等。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设定工艺参数模板</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（3）设定工艺参数模板：可根据实际业务需求自主设定不同的工艺参数模板。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设定工艺参数维护</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（1）为每个产品维护其工艺数据；</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（2）机长可根据工单自动带出工艺参数数据。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sz w:val="21"/>
                <w:szCs w:val="21"/>
              </w:rPr>
              <w:t>▲</w:t>
            </w:r>
            <w:r>
              <w:rPr>
                <w:rFonts w:hint="eastAsia" w:ascii="宋体" w:hAnsi="宋体" w:eastAsia="宋体" w:cs="宋体"/>
                <w:b w:val="0"/>
                <w:bCs w:val="0"/>
                <w:kern w:val="2"/>
                <w:sz w:val="18"/>
                <w:szCs w:val="18"/>
                <w:lang w:val="en-US" w:eastAsia="zh-CN" w:bidi="ar-SA"/>
              </w:rPr>
              <w:t>班次管理</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设定班组基本信息和每个班组其实时间和工作时长</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（1）每个机台可以独立设置班组、也可以全部工厂使用同一套班组信息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工作中心</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设定车间基本信息</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（1）根据生产实际情况设置车间信息如：涂布车间、分切车间；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设定机台基本信息</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（2）创建机台基本信息如：机台名称、机台种类、最大涂布或涂硅宽度、最大运行速度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机台数据采集配置</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（1）如设备供应商提供PLC数据，可采集设备当前运行速度、收卷米数、收放卷张力、模头温度、当前收卷轴(A\B)、切换信息等信息，否则可以通过计米器实现简单的运行速度和收卷米数采集；</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（2）燃气和电表数据采集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sz w:val="21"/>
                <w:szCs w:val="21"/>
              </w:rPr>
              <w:t>▲</w:t>
            </w:r>
            <w:r>
              <w:rPr>
                <w:rFonts w:hint="eastAsia" w:ascii="宋体" w:hAnsi="宋体" w:eastAsia="宋体" w:cs="宋体"/>
                <w:b w:val="0"/>
                <w:bCs w:val="0"/>
                <w:kern w:val="2"/>
                <w:sz w:val="18"/>
                <w:szCs w:val="18"/>
                <w:lang w:val="en-US" w:eastAsia="zh-CN" w:bidi="ar-SA"/>
              </w:rPr>
              <w:t>标签模板</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设置不同类型的标签模板</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根据客户的需求可定制化标签模板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原因代码</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设定生产实际场景所用到的报废原因</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用于机长报工时报废材料时和生产报废统计报表使用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8"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3</w:t>
            </w:r>
          </w:p>
        </w:tc>
        <w:tc>
          <w:tcPr>
            <w:tcW w:w="1062" w:type="dxa"/>
            <w:vMerge w:val="restart"/>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生产计划</w:t>
            </w: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生产参数</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设定生产报工限制条件</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（1）报工数量容差：避免产线超量生产，如设置10%，订单需求量为10000平方，系统最多允许生产11000平方；</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（2）尾料自动报废：如材料上机长度为12000米，设置自动报废长度为200米，如果收卷长度为11900米，材料将剩余100米（小于系统设定的200米）系统将自动报废。</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（3）投料宽度容差：如BOM里面要求使用材料为1540mm，设置投料宽度容差为5mm，材料宽度在1540~1545之间的材料都允许上机生产；</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（4）分切检验：如果启用系统将自动产生分切质量检查任务单；</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（5）限制投料库位：防止车间在仓库未发料的情况下直接在仓库拉料生产；</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（6）限制投料卷数：防止机长将一般班所需要的材料全部扫描上机生产。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创建生产工单</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创建涂布工单、制胶工单和涂硅工单</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（1）根据月计划或周计划手动创建涂布工单；</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（2）通过涂布工单可以自动创建制胶工单和涂硅工单；</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（3）根据多个涂布工单自动创建制胶工单；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返工工单</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产品出现质量问题或其它原因需要返工生产</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（1）可手工维护需要返工所需的材料如：换底纸或加胶水；</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（2）换底纸后如需要原底纸可重新入库。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分切复卷工单</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创建分切复卷工单。</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（1）可手动创建分切复卷工单并绑定销售订单；</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（2）根据销售订单设定的标签模板自动打印对应的标签；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生产排产</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通过生产排产将工单任务分配给每个机台</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（1）分配生产订单到机台，调整机台生产顺序；</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（2）创建仓库发料任务；</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（3）查询已排产工单缺料信息；</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（4）生产订单重新分配给其它机台。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物料计划表</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根据生产任务单、当前库存和在途采购单自动分析材料是否有缺料风险</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获取当前材料库存量和在途采购订单自动计算出哪些材料到哪天有断料的风险。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4</w:t>
            </w:r>
          </w:p>
        </w:tc>
        <w:tc>
          <w:tcPr>
            <w:tcW w:w="10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生产报工</w:t>
            </w: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机台操作</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产线报工主操作</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（1）实时获取生产计划分配的任务单；</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（2）根据机台配置的设备数据采集程序自动采集设备数据并实时反馈在机台报工面板上；</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（3）记录机台助手信息和人数；</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（4）记录机台异常停机信息；</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（5）材料上机扫描：系统通过扫描材料标签自动检验上机材料是否与工单一致，进行宽度和材料质量校验逻辑；</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（6）生产报工：如果接入PLC数据采集程序，系统将自动获取收卷米数进行报工，机长也可以手工调整收卷报废数量和材料损耗数量；</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（7）胶水消耗：如果安装密度流量计MES系统可采集每卷涂布材料胶水的实际用量，否则系统根据BOM单理论用量扣料，机长可手工调整胶水实际使用量；</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（8）交班报工：如机台上正在生产的材料还为完工时，机长可通过交班报工填入实际生产米数，接班机长可继续报工该卷产品；</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（9）创建复卷工单：如发现涂布端面不齐或其它原因需要复卷时有机长快速创建复卷任务单；</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（10）工艺参数表：机长查看生产该产品所需的工艺参数信息，实现工艺参数电子化；</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（11）创建栈板：主要是分切车间所用，该功能主要是实现快速创建栈板及打印栈板标签；</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（12）重新打印标签功能：如在报工时标签打印出现问题可以重新打印；</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（13）材料下料生产剩余材料下机；</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（14）辅料消耗：当班机台所用辅料如纸管、缠绕膜等机长手工输入，系统将扣除辅料库存数量及分摊成本到产成品中；</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（15）工单完成后关闭工单。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2"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制胶报工操作</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（1）实时获取制胶工单任务并生成仓库备料通知单；</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（2）投料扫描校验逻辑；</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（3）替代料校验逻辑；</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（4）根据报工数量和BOM单配方用量自动计算材料消耗数量，机长可手工调整；</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（5）可配置同一反应釜的胶水供多台涂布机使用，也可以通过报工打印胶水入库标签给涂布机扫描上料。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sz w:val="21"/>
                <w:szCs w:val="21"/>
              </w:rPr>
              <w:t>▲</w:t>
            </w:r>
            <w:r>
              <w:rPr>
                <w:rFonts w:hint="eastAsia" w:ascii="宋体" w:hAnsi="宋体" w:eastAsia="宋体" w:cs="宋体"/>
                <w:b w:val="0"/>
                <w:bCs w:val="0"/>
                <w:kern w:val="2"/>
                <w:sz w:val="18"/>
                <w:szCs w:val="18"/>
                <w:lang w:val="en-US" w:eastAsia="zh-CN" w:bidi="ar-SA"/>
              </w:rPr>
              <w:t>生产看板</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生产看板</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大屏显示当天生产信息以及机台信息（IoT数据采集）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5</w:t>
            </w:r>
          </w:p>
        </w:tc>
        <w:tc>
          <w:tcPr>
            <w:tcW w:w="1062" w:type="dxa"/>
            <w:vMerge w:val="restart"/>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批号溯源</w:t>
            </w: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sz w:val="21"/>
                <w:szCs w:val="21"/>
              </w:rPr>
              <w:t>★</w:t>
            </w:r>
            <w:r>
              <w:rPr>
                <w:rFonts w:hint="eastAsia" w:ascii="宋体" w:hAnsi="宋体" w:eastAsia="宋体" w:cs="宋体"/>
                <w:b w:val="0"/>
                <w:bCs w:val="0"/>
                <w:kern w:val="2"/>
                <w:sz w:val="18"/>
                <w:szCs w:val="18"/>
                <w:lang w:val="en-US" w:eastAsia="zh-CN" w:bidi="ar-SA"/>
              </w:rPr>
              <w:t>批号追踪</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根据批序号查询被用到哪个产品</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（1）查询原材料批号可追溯到什么时间哪个机台涂硅或涂布以及消耗数量和报废数量；</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（2）根据产成品批号可往回查询至材料什么时间从哪家供应商入库。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批号被发货查询</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如原材和半成品出现质量问题可追溯发给哪些客户</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快速查询有问题材料被使用后产成品发给哪些客户。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批号被使用查询</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与批号被发货查询类似功能，</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可以查询到材料被使用后是否有库存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批号制程查询</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仅查看生产环节使用记录</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按照批序号查看生产流程数据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6</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生产报表管理</w:t>
            </w:r>
          </w:p>
        </w:tc>
        <w:tc>
          <w:tcPr>
            <w:tcW w:w="12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全业务统计报表</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生产业务全流程统计报表</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基于生产需求、财务成本等角度查询并展示全过程信息，包括相关的生产订单进度、物料短缺查询、机台实时运行情况、生产汇总统计、材料消耗统计、生产成本汇报表、生产成本明细表、损耗汇总表等全过程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8"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7</w:t>
            </w:r>
          </w:p>
        </w:tc>
        <w:tc>
          <w:tcPr>
            <w:tcW w:w="1062"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仓库管理</w:t>
            </w: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订单锁库</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订单锁库</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如当前库存满足销售订单时,可以通过订单锁库功能将库存与该销售单绑定，该库存就不能再发给其他客户，订单锁库主要来源：</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（1）按批号扫描锁库（PDA）；</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（2）按栈板扫描锁库（PDA）；</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（3）通过绑定订单的生产单报工入库直接锁库。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解除订单锁库</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在库存被订单绑定的情况下，如果另外一个客户需要加急发货，可通过库存解锁(PDA)将库存释放出来发给其他客户。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销售出库单</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根据销售订单池数据生产发货任务</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销售发货通过PDA扫描标签批号和栈板号进行发货，扫描时系统有一下校验逻辑：</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（1）判断所扫描材料是否是销售单的材料；</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（2）判断宽度是否和销售单一致；</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（3）判断扫描的材料是否被其它销售单锁定；</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（4）判断扫描材料是否有质量问题；</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（5）判断扫描材料是否邻近质保期；</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（6）判断发货数量是否超过订单数量；</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PDA扫描发货功能需求：</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（1）扫描后自动创建发货单并自动生成出库单；</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（2）包门幅待分切订单客户承担废边损耗；</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（2）生成质量检查报告；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销售退货单</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客户因各种原因需将材料退回给我司</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（1）如果材料没有被使用我司标签还保留可通过PDA扫描退货，系统将自动判断扫描的批号对应的出库单信息完成入库；</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（2）支持母卷发货后客户退回时以及被客户分切成小卷材料；</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（3）支持无实物退货。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4"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栈板管理</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创建栈板</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为了方便仓库小卷库存调拨和发货增加栈板管理功能</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栈板创建的3种途径：</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（1）电脑端创建栈板并打印栈板标签；</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（2）PDA上扫描小卷序号创建栈板；</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（3）分切报工时创建栈板并打印栈板标签；</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栈板标签创建的校验条件：</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（1）只能同一个库位的材料创建栈板；</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（2）如果材料绑定客户，同一个栈板只能有一个客户的材料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取消栈板</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（1）整块栈板上的材料全部取消，解除栈板绑定；</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（2）从栈板上单独取一卷或多卷材料。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kern w:val="2"/>
                <w:sz w:val="18"/>
                <w:szCs w:val="18"/>
                <w:lang w:val="en-US" w:eastAsia="zh-CN" w:bidi="ar-SA"/>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按栈板发货</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（1）可以扫描栈板标签完成发货操作，系统自动校验栈板上的材料是否符合订单需求，如：材料是否跟销售单一致，材料宽度是否一致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生产发料</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根据生产排产任务发料</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（1）通过PDA扫描将材料发给对应的机台，可查询所需材料在哪个库位。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生产入库</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机台完成生产后产品入库</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（1）通过PDA扫描需要入库的半成品和成品小卷到出库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库存盘点</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根据公司需要进行库存盘点</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（1）通过PDA扫描标签批号进行盘点，如数量与实物不一致可在PDA上输入正确的数量，扫描盘点完成后系统产生盘点盈亏报表并更新库存。</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可支持RFID标签扫描盘点。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8</w:t>
            </w:r>
          </w:p>
        </w:tc>
        <w:tc>
          <w:tcPr>
            <w:tcW w:w="10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质量管理</w:t>
            </w:r>
          </w:p>
        </w:tc>
        <w:tc>
          <w:tcPr>
            <w:tcW w:w="12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测试工具</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添加所有测试相关的仪器设备</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（1）将所有测试相关的设备维护到系统。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测试项目</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添加测试相关的项目</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（1）将需要测试的项目维护到系统如：初粘力、剥离力、离型力等，以便为生产产品制定测试标准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restart"/>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产品测试标准</w:t>
            </w:r>
          </w:p>
        </w:tc>
        <w:tc>
          <w:tcPr>
            <w:tcW w:w="218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为每个涂硅和涂布产品设置检查项目</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（1）设置常规检测项目和检测范围；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（2）如客户有单独需要可以为该客户单独增加检测项目或调整检测范围。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检测任务单</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质量部门通过机台报告自动接收到生产检测任务</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通过生产报告自动产生检测任务单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检测数据输入</w:t>
            </w:r>
          </w:p>
        </w:tc>
        <w:tc>
          <w:tcPr>
            <w:tcW w:w="2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质量部门从产线取样检测完成后输入检测结果</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（1）输入每个批次的检测结果，系统根据技术制定的检测标准自动盘点是否超出范围，如超出设定范围系统盘点该项不合格，系统将自动锁定该卷材料禁止流转到后道工序或发货；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（2）如检测结果超出检测标准不是特别严重的问题可降级使用。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nil"/>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检测报告</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可根据检测结果自动产生发货检测报告</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（1）如检测结果超出检测标准不是特别严重的问题可降级使用。发货后系统根据检测结果产生检测报告。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nil"/>
              <w:left w:val="nil"/>
              <w:bottom w:val="nil"/>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检测报表</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根据检测员输入的检测结果产生统计报表</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（1）如检测结果超出检测标准不是特别严重的问题可降级使用。记录所有的检测结果数据；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9</w:t>
            </w:r>
          </w:p>
        </w:tc>
        <w:tc>
          <w:tcPr>
            <w:tcW w:w="10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人机交互</w:t>
            </w: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操作易用性</w:t>
            </w:r>
          </w:p>
        </w:tc>
        <w:tc>
          <w:tcPr>
            <w:tcW w:w="2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界面布局符合用户的操作习惯，减少用户的学习成本；</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（1）通过主菜单找到所需功能；</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（2）功能的增删改查、撤销回退等操作；</w:t>
            </w:r>
          </w:p>
        </w:tc>
        <w:tc>
          <w:tcPr>
            <w:tcW w:w="32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在各个功能演示中演示操作易用性：</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（1）主菜单结构清晰，层级不过多，用户能够快速找到所需功能。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kern w:val="2"/>
                <w:sz w:val="18"/>
                <w:szCs w:val="18"/>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2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329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（2）功能按钮直观明了，容易点击，执行结果提示清楚。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kern w:val="2"/>
                <w:sz w:val="18"/>
                <w:szCs w:val="18"/>
                <w:lang w:val="en-US" w:eastAsia="zh-CN" w:bidi="ar-SA"/>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界面美观性</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各级导航、功能、报表界面的美观性</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在各个功能演示中展示界面的友好美观：</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（1）简洁明了：软件界面简洁明了，颜色搭配合理，无过多的装饰性元素。</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（2）布局合理：各功能模块分布合理，重要功能易于找到。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4" w:hRule="atLeast"/>
        </w:trPr>
        <w:tc>
          <w:tcPr>
            <w:tcW w:w="87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10</w:t>
            </w:r>
          </w:p>
        </w:tc>
        <w:tc>
          <w:tcPr>
            <w:tcW w:w="106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平台能力</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sz w:val="21"/>
                <w:szCs w:val="21"/>
              </w:rPr>
              <w:t>▲</w:t>
            </w:r>
            <w:r>
              <w:rPr>
                <w:rFonts w:hint="eastAsia" w:ascii="宋体" w:hAnsi="宋体" w:eastAsia="宋体" w:cs="宋体"/>
                <w:b w:val="0"/>
                <w:bCs w:val="0"/>
                <w:kern w:val="2"/>
                <w:sz w:val="18"/>
                <w:szCs w:val="18"/>
                <w:lang w:val="en-US" w:eastAsia="zh-CN" w:bidi="ar-SA"/>
              </w:rPr>
              <w:t>低代码开发能力</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通过配置功能或拖拉拽方式快速生成业务对象模型和对应的前端页面（含应用页面和数据分析页面）</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default" w:ascii="宋体" w:hAnsi="宋体" w:eastAsia="宋体" w:cs="宋体"/>
                <w:b w:val="0"/>
                <w:bCs w:val="0"/>
                <w:kern w:val="2"/>
                <w:sz w:val="18"/>
                <w:szCs w:val="18"/>
                <w:lang w:val="en-US" w:eastAsia="zh-CN" w:bidi="ar-SA"/>
              </w:rPr>
              <w:t>（</w:t>
            </w:r>
            <w:r>
              <w:rPr>
                <w:rFonts w:hint="eastAsia" w:ascii="宋体" w:hAnsi="宋体" w:eastAsia="宋体" w:cs="宋体"/>
                <w:b w:val="0"/>
                <w:bCs w:val="0"/>
                <w:kern w:val="2"/>
                <w:sz w:val="18"/>
                <w:szCs w:val="18"/>
                <w:lang w:val="en-US" w:eastAsia="zh-CN" w:bidi="ar-SA"/>
              </w:rPr>
              <w:t>1）无需代码开发和系统更新即可创建或调整业务单据的内容、界面和审批流程，并能关联上下游单据；</w:t>
            </w:r>
            <w:r>
              <w:rPr>
                <w:rFonts w:hint="eastAsia"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（2）无需代码开发和系统更新即可创建或调整报表的取数来源、统计逻辑、查询条件、结果字段、展示界面；</w:t>
            </w:r>
            <w:r>
              <w:rPr>
                <w:rFonts w:hint="default" w:ascii="宋体" w:hAnsi="宋体" w:eastAsia="宋体" w:cs="宋体"/>
                <w:b w:val="0"/>
                <w:bCs w:val="0"/>
                <w:kern w:val="2"/>
                <w:sz w:val="18"/>
                <w:szCs w:val="18"/>
                <w:lang w:val="en-US" w:eastAsia="zh-CN" w:bidi="ar-SA"/>
              </w:rPr>
              <w:br w:type="textWrapping"/>
            </w:r>
            <w:r>
              <w:rPr>
                <w:rFonts w:hint="eastAsia" w:ascii="宋体" w:hAnsi="宋体" w:eastAsia="宋体" w:cs="宋体"/>
                <w:b w:val="0"/>
                <w:bCs w:val="0"/>
                <w:kern w:val="2"/>
                <w:sz w:val="18"/>
                <w:szCs w:val="18"/>
                <w:lang w:val="en-US" w:eastAsia="zh-CN" w:bidi="ar-SA"/>
              </w:rPr>
              <w:t>（2）生成</w:t>
            </w:r>
            <w:r>
              <w:rPr>
                <w:rFonts w:hint="default" w:ascii="宋体" w:hAnsi="宋体" w:eastAsia="宋体" w:cs="宋体"/>
                <w:b w:val="0"/>
                <w:bCs w:val="0"/>
                <w:kern w:val="2"/>
                <w:sz w:val="18"/>
                <w:szCs w:val="18"/>
                <w:lang w:val="en-US" w:eastAsia="zh-CN" w:bidi="ar-SA"/>
              </w:rPr>
              <w:t>PC</w:t>
            </w:r>
            <w:r>
              <w:rPr>
                <w:rFonts w:hint="eastAsia" w:ascii="宋体" w:hAnsi="宋体" w:eastAsia="宋体" w:cs="宋体"/>
                <w:b w:val="0"/>
                <w:bCs w:val="0"/>
                <w:kern w:val="2"/>
                <w:sz w:val="18"/>
                <w:szCs w:val="18"/>
                <w:lang w:val="en-US" w:eastAsia="zh-CN" w:bidi="ar-SA"/>
              </w:rPr>
              <w:t>端页面的同时无需开发即可同步生成移动端页面；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4" w:hRule="atLeast"/>
        </w:trPr>
        <w:tc>
          <w:tcPr>
            <w:tcW w:w="876"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2"/>
                <w:sz w:val="18"/>
                <w:szCs w:val="18"/>
                <w:lang w:val="en-US" w:eastAsia="zh-CN" w:bidi="ar-SA"/>
              </w:rPr>
            </w:pPr>
          </w:p>
        </w:tc>
        <w:tc>
          <w:tcPr>
            <w:tcW w:w="106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kern w:val="2"/>
                <w:sz w:val="18"/>
                <w:szCs w:val="18"/>
                <w:lang w:val="en-US" w:eastAsia="zh-CN" w:bidi="ar-SA"/>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b w:val="0"/>
                <w:bCs w:val="0"/>
                <w:kern w:val="2"/>
                <w:sz w:val="18"/>
                <w:szCs w:val="18"/>
                <w:lang w:val="en-US" w:eastAsia="zh-CN" w:bidi="ar-SA"/>
              </w:rPr>
              <w:t>适配信创环境</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兼容主流国产芯片、服务器、操作系统、数据库、中间件、浏览器</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default" w:ascii="宋体" w:hAnsi="宋体" w:eastAsia="宋体" w:cs="宋体"/>
                <w:b w:val="0"/>
                <w:bCs w:val="0"/>
                <w:kern w:val="2"/>
                <w:sz w:val="18"/>
                <w:szCs w:val="18"/>
                <w:lang w:val="en-US" w:eastAsia="zh-CN" w:bidi="ar-SA"/>
              </w:rPr>
            </w:pPr>
            <w:r>
              <w:rPr>
                <w:rFonts w:hint="eastAsia" w:ascii="宋体" w:hAnsi="宋体" w:eastAsia="宋体" w:cs="宋体"/>
                <w:b w:val="0"/>
                <w:bCs w:val="0"/>
                <w:kern w:val="2"/>
                <w:sz w:val="18"/>
                <w:szCs w:val="18"/>
                <w:lang w:val="en-US" w:eastAsia="zh-CN" w:bidi="ar-SA"/>
              </w:rPr>
              <w:t>数据库、服务器、操作系统必须为国产</w:t>
            </w:r>
          </w:p>
        </w:tc>
      </w:tr>
    </w:tbl>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400"/>
        <w:jc w:val="both"/>
        <w:textAlignment w:val="auto"/>
        <w:rPr>
          <w:rFonts w:hint="default" w:ascii="宋体" w:hAnsi="宋体" w:eastAsia="宋体" w:cs="宋体"/>
          <w:b/>
          <w:bCs/>
          <w:kern w:val="2"/>
          <w:sz w:val="21"/>
          <w:szCs w:val="21"/>
          <w:lang w:val="en-US" w:eastAsia="zh-CN" w:bidi="ar-SA"/>
        </w:rPr>
      </w:pP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b w:val="0"/>
          <w:bCs w:val="0"/>
          <w:kern w:val="2"/>
          <w:sz w:val="21"/>
          <w:szCs w:val="21"/>
          <w:lang w:val="en-US" w:eastAsia="zh-CN" w:bidi="ar-SA"/>
        </w:rPr>
      </w:pPr>
      <w:bookmarkStart w:id="14" w:name="_Hlk126828905"/>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5、</w:t>
      </w:r>
      <w:r>
        <w:rPr>
          <w:rFonts w:hint="default" w:ascii="宋体" w:hAnsi="宋体" w:eastAsia="宋体" w:cs="宋体"/>
          <w:b/>
          <w:bCs/>
          <w:kern w:val="2"/>
          <w:sz w:val="21"/>
          <w:szCs w:val="21"/>
          <w:lang w:val="en-US" w:eastAsia="zh-CN" w:bidi="ar-SA"/>
        </w:rPr>
        <w:t>系统集成需求</w:t>
      </w:r>
    </w:p>
    <w:bookmarkEnd w:id="14"/>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210" w:firstLineChars="1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kern w:val="2"/>
          <w:sz w:val="21"/>
          <w:szCs w:val="21"/>
          <w:lang w:val="en-US" w:eastAsia="zh-CN" w:bidi="ar-SA"/>
        </w:rPr>
        <w:t>MES</w:t>
      </w:r>
      <w:r>
        <w:rPr>
          <w:rFonts w:hint="default" w:ascii="宋体" w:hAnsi="宋体" w:eastAsia="宋体" w:cs="宋体"/>
          <w:kern w:val="2"/>
          <w:sz w:val="21"/>
          <w:szCs w:val="21"/>
          <w:lang w:val="en-US" w:eastAsia="zh-CN" w:bidi="ar-SA"/>
        </w:rPr>
        <w:t>系统实现系统集成所需的数据发送接口、接收接口以及对应的业务处理逻辑。</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6、</w:t>
      </w:r>
      <w:r>
        <w:rPr>
          <w:rFonts w:hint="default" w:ascii="宋体" w:hAnsi="宋体" w:eastAsia="宋体" w:cs="宋体"/>
          <w:b/>
          <w:bCs/>
          <w:kern w:val="2"/>
          <w:sz w:val="21"/>
          <w:szCs w:val="21"/>
          <w:lang w:val="en-US" w:eastAsia="zh-CN" w:bidi="ar-SA"/>
        </w:rPr>
        <w:t>用户数量</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210" w:firstLineChars="100"/>
        <w:jc w:val="both"/>
        <w:textAlignment w:val="auto"/>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t>软件系统应满足并提供</w:t>
      </w:r>
      <w:r>
        <w:rPr>
          <w:rFonts w:hint="eastAsia" w:ascii="宋体" w:hAnsi="宋体" w:eastAsia="宋体" w:cs="宋体"/>
          <w:kern w:val="2"/>
          <w:sz w:val="21"/>
          <w:szCs w:val="21"/>
          <w:lang w:val="en-US" w:eastAsia="zh-CN" w:bidi="ar-SA"/>
        </w:rPr>
        <w:t>150</w:t>
      </w:r>
      <w:r>
        <w:rPr>
          <w:rFonts w:hint="default" w:ascii="宋体" w:hAnsi="宋体" w:eastAsia="宋体" w:cs="宋体"/>
          <w:kern w:val="2"/>
          <w:sz w:val="21"/>
          <w:szCs w:val="21"/>
          <w:lang w:val="en-US" w:eastAsia="zh-CN" w:bidi="ar-SA"/>
        </w:rPr>
        <w:t xml:space="preserve">个或以上企业内部用户的使用许可，对企业外部的供应商用户数量不作限制。 </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210" w:firstLineChars="100"/>
        <w:jc w:val="both"/>
        <w:textAlignment w:val="auto"/>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t>软件系统应支持后期增加企业内部用户数量。</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7、</w:t>
      </w:r>
      <w:r>
        <w:rPr>
          <w:rFonts w:hint="default" w:ascii="宋体" w:hAnsi="宋体" w:eastAsia="宋体" w:cs="宋体"/>
          <w:b/>
          <w:bCs/>
          <w:kern w:val="2"/>
          <w:sz w:val="21"/>
          <w:szCs w:val="21"/>
          <w:lang w:val="en-US" w:eastAsia="zh-CN" w:bidi="ar-SA"/>
        </w:rPr>
        <w:t>实施运维</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t>项目团队拥有开发、实施、运维一体化的能力，系统支持在线升级（灰度发布）、快速迭代、Bug管理、源代码多版本管理、持续集成(CI)、持续交付(CD)、持续部署（CD），项目团队可以实现以下开发运维能力：</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w:t>
      </w:r>
      <w:r>
        <w:rPr>
          <w:rFonts w:hint="default" w:ascii="宋体" w:hAnsi="宋体" w:eastAsia="宋体" w:cs="宋体"/>
          <w:kern w:val="2"/>
          <w:sz w:val="21"/>
          <w:szCs w:val="21"/>
          <w:lang w:val="en-US" w:eastAsia="zh-CN" w:bidi="ar-SA"/>
        </w:rPr>
        <w:t>能够使用版本控制系统管理代码，通过合理的代码管理规范保障代码的集成质量；</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w:t>
      </w:r>
      <w:r>
        <w:rPr>
          <w:rFonts w:hint="default" w:ascii="宋体" w:hAnsi="宋体" w:eastAsia="宋体" w:cs="宋体"/>
          <w:kern w:val="2"/>
          <w:sz w:val="21"/>
          <w:szCs w:val="21"/>
          <w:lang w:val="en-US" w:eastAsia="zh-CN" w:bidi="ar-SA"/>
        </w:rPr>
        <w:t>编写自动化测试用例，并使用自动化测试工具进行单元测试、集成测试和系统测试，以验证软件的功能和质量；</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w:t>
      </w:r>
      <w:r>
        <w:rPr>
          <w:rFonts w:hint="default" w:ascii="宋体" w:hAnsi="宋体" w:eastAsia="宋体" w:cs="宋体"/>
          <w:kern w:val="2"/>
          <w:sz w:val="21"/>
          <w:szCs w:val="21"/>
          <w:lang w:val="en-US" w:eastAsia="zh-CN" w:bidi="ar-SA"/>
        </w:rPr>
        <w:t>能够自动化输出代码扫描报告，识别出代码中的安全漏洞，以便及时采取修补措施；</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w:t>
      </w:r>
      <w:r>
        <w:rPr>
          <w:rFonts w:hint="default" w:ascii="宋体" w:hAnsi="宋体" w:eastAsia="宋体" w:cs="宋体"/>
          <w:kern w:val="2"/>
          <w:sz w:val="21"/>
          <w:szCs w:val="21"/>
          <w:lang w:val="en-US" w:eastAsia="zh-CN" w:bidi="ar-SA"/>
        </w:rPr>
        <w:t>能使用自动化部署工具将软件自动地部署到目标环境中，确保部署过程的一致性和可重复性；</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w:t>
      </w:r>
      <w:r>
        <w:rPr>
          <w:rFonts w:hint="default" w:ascii="宋体" w:hAnsi="宋体" w:eastAsia="宋体" w:cs="宋体"/>
          <w:kern w:val="2"/>
          <w:sz w:val="21"/>
          <w:szCs w:val="21"/>
          <w:lang w:val="en-US" w:eastAsia="zh-CN" w:bidi="ar-SA"/>
        </w:rPr>
        <w:t>使用监控工具对生产环境进行监控，跟踪后台微服务链路，并及时反馈问题和性能指标给开发团队，以便及时修复问题和优化软件。</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8、</w:t>
      </w:r>
      <w:r>
        <w:rPr>
          <w:rFonts w:hint="default" w:ascii="宋体" w:hAnsi="宋体" w:eastAsia="宋体" w:cs="宋体"/>
          <w:b/>
          <w:bCs/>
          <w:kern w:val="2"/>
          <w:sz w:val="21"/>
          <w:szCs w:val="21"/>
          <w:lang w:val="en-US" w:eastAsia="zh-CN" w:bidi="ar-SA"/>
        </w:rPr>
        <w:t>售后服务</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kern w:val="2"/>
          <w:sz w:val="21"/>
          <w:szCs w:val="21"/>
          <w:lang w:val="en-US" w:eastAsia="zh-CN" w:bidi="ar-SA"/>
        </w:rPr>
      </w:pPr>
      <w:r>
        <w:rPr>
          <w:rFonts w:hint="default" w:ascii="宋体" w:hAnsi="宋体" w:eastAsia="宋体" w:cs="宋体"/>
          <w:b w:val="0"/>
          <w:bCs w:val="0"/>
          <w:kern w:val="2"/>
          <w:sz w:val="21"/>
          <w:szCs w:val="21"/>
          <w:lang w:val="en-US" w:eastAsia="zh-CN" w:bidi="ar-SA"/>
        </w:rPr>
        <w:t xml:space="preserve"> </w:t>
      </w:r>
      <w:r>
        <w:rPr>
          <w:rFonts w:hint="eastAsia" w:ascii="宋体" w:hAnsi="宋体" w:eastAsia="宋体" w:cs="宋体"/>
          <w:b w:val="0"/>
          <w:bCs w:val="0"/>
          <w:sz w:val="21"/>
          <w:szCs w:val="21"/>
        </w:rPr>
        <w:t>★</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lang w:eastAsia="zh-CN"/>
        </w:rPr>
        <w:t>）</w:t>
      </w:r>
      <w:r>
        <w:rPr>
          <w:rFonts w:hint="default" w:ascii="宋体" w:hAnsi="宋体" w:eastAsia="宋体" w:cs="宋体"/>
          <w:kern w:val="2"/>
          <w:sz w:val="21"/>
          <w:szCs w:val="21"/>
          <w:lang w:val="en-US" w:eastAsia="zh-CN" w:bidi="ar-SA"/>
        </w:rPr>
        <w:t>项目实施通过验收后提供不少于一年的免费售后服务。</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9、</w:t>
      </w:r>
      <w:r>
        <w:rPr>
          <w:rFonts w:hint="default" w:ascii="宋体" w:hAnsi="宋体" w:eastAsia="宋体" w:cs="宋体"/>
          <w:b/>
          <w:bCs/>
          <w:kern w:val="2"/>
          <w:sz w:val="21"/>
          <w:szCs w:val="21"/>
          <w:lang w:val="en-US" w:eastAsia="zh-CN" w:bidi="ar-SA"/>
        </w:rPr>
        <w:t>基础性能要求</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bCs/>
          <w:kern w:val="2"/>
          <w:sz w:val="21"/>
          <w:szCs w:val="21"/>
          <w:lang w:val="en-US" w:eastAsia="zh-CN" w:bidi="ar-SA"/>
        </w:rPr>
      </w:pPr>
      <w:r>
        <w:rPr>
          <w:rFonts w:hint="default" w:ascii="宋体" w:hAnsi="宋体" w:eastAsia="宋体" w:cs="宋体"/>
          <w:b w:val="0"/>
          <w:bCs w:val="0"/>
          <w:kern w:val="2"/>
          <w:sz w:val="21"/>
          <w:szCs w:val="21"/>
          <w:lang w:val="en-US" w:eastAsia="zh-CN" w:bidi="ar-SA"/>
        </w:rPr>
        <w:t>在企业内部网络环境下，满足以下基础性能指标要求，</w:t>
      </w:r>
      <w:r>
        <w:rPr>
          <w:rFonts w:hint="default" w:ascii="宋体" w:hAnsi="宋体" w:eastAsia="宋体" w:cs="宋体"/>
          <w:b/>
          <w:bCs/>
          <w:kern w:val="2"/>
          <w:sz w:val="21"/>
          <w:szCs w:val="21"/>
          <w:lang w:val="en-US" w:eastAsia="zh-CN" w:bidi="ar-SA"/>
        </w:rPr>
        <w:t>并在方案中列明推荐的硬件设备配置：</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210" w:firstLineChars="1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（1）</w:t>
      </w:r>
      <w:r>
        <w:rPr>
          <w:rFonts w:hint="default" w:ascii="宋体" w:hAnsi="宋体" w:eastAsia="宋体" w:cs="宋体"/>
          <w:b w:val="0"/>
          <w:bCs w:val="0"/>
          <w:kern w:val="2"/>
          <w:sz w:val="21"/>
          <w:szCs w:val="21"/>
          <w:lang w:val="en-US" w:eastAsia="zh-CN" w:bidi="ar-SA"/>
        </w:rPr>
        <w:t>并发用户数：满足</w:t>
      </w:r>
      <w:r>
        <w:rPr>
          <w:rFonts w:hint="eastAsia" w:ascii="宋体" w:hAnsi="宋体" w:eastAsia="宋体" w:cs="宋体"/>
          <w:b w:val="0"/>
          <w:bCs w:val="0"/>
          <w:kern w:val="2"/>
          <w:sz w:val="21"/>
          <w:szCs w:val="21"/>
          <w:lang w:val="en-US" w:eastAsia="zh-CN" w:bidi="ar-SA"/>
        </w:rPr>
        <w:t>150</w:t>
      </w:r>
      <w:r>
        <w:rPr>
          <w:rFonts w:hint="default" w:ascii="宋体" w:hAnsi="宋体" w:eastAsia="宋体" w:cs="宋体"/>
          <w:b w:val="0"/>
          <w:bCs w:val="0"/>
          <w:kern w:val="2"/>
          <w:sz w:val="21"/>
          <w:szCs w:val="21"/>
          <w:lang w:val="en-US" w:eastAsia="zh-CN" w:bidi="ar-SA"/>
        </w:rPr>
        <w:t>个用户并发登录和访问系统；</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210" w:firstLineChars="1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（2）</w:t>
      </w:r>
      <w:r>
        <w:rPr>
          <w:rFonts w:hint="default" w:ascii="宋体" w:hAnsi="宋体" w:eastAsia="宋体" w:cs="宋体"/>
          <w:b w:val="0"/>
          <w:bCs w:val="0"/>
          <w:kern w:val="2"/>
          <w:sz w:val="21"/>
          <w:szCs w:val="21"/>
          <w:lang w:val="en-US" w:eastAsia="zh-CN" w:bidi="ar-SA"/>
        </w:rPr>
        <w:t>响应时间：功能页面从点击菜单按钮到页面完成加载、用户可以操作的时长不超过</w:t>
      </w:r>
      <w:r>
        <w:rPr>
          <w:rFonts w:hint="eastAsia" w:ascii="宋体" w:hAnsi="宋体" w:eastAsia="宋体" w:cs="宋体"/>
          <w:b w:val="0"/>
          <w:bCs w:val="0"/>
          <w:kern w:val="2"/>
          <w:sz w:val="21"/>
          <w:szCs w:val="21"/>
          <w:lang w:val="en-US" w:eastAsia="zh-CN" w:bidi="ar-SA"/>
        </w:rPr>
        <w:t>1</w:t>
      </w:r>
      <w:r>
        <w:rPr>
          <w:rFonts w:hint="default" w:ascii="宋体" w:hAnsi="宋体" w:eastAsia="宋体" w:cs="宋体"/>
          <w:b w:val="0"/>
          <w:bCs w:val="0"/>
          <w:kern w:val="2"/>
          <w:sz w:val="21"/>
          <w:szCs w:val="21"/>
          <w:lang w:val="en-US" w:eastAsia="zh-CN" w:bidi="ar-SA"/>
        </w:rPr>
        <w:t>5秒；</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210" w:firstLineChars="1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（3）</w:t>
      </w:r>
      <w:r>
        <w:rPr>
          <w:rFonts w:hint="default" w:ascii="宋体" w:hAnsi="宋体" w:eastAsia="宋体" w:cs="宋体"/>
          <w:b w:val="0"/>
          <w:bCs w:val="0"/>
          <w:kern w:val="2"/>
          <w:sz w:val="21"/>
          <w:szCs w:val="21"/>
          <w:lang w:val="en-US" w:eastAsia="zh-CN" w:bidi="ar-SA"/>
        </w:rPr>
        <w:t>报表效率：查询1万个订单的执行进度数据（可分页），从点击查询按钮到页面完成加载、呈现的时长不超过20秒；分页查询的，加载下一页的时长不超过</w:t>
      </w:r>
      <w:r>
        <w:rPr>
          <w:rFonts w:hint="eastAsia" w:ascii="宋体" w:hAnsi="宋体" w:eastAsia="宋体" w:cs="宋体"/>
          <w:b w:val="0"/>
          <w:bCs w:val="0"/>
          <w:kern w:val="2"/>
          <w:sz w:val="21"/>
          <w:szCs w:val="21"/>
          <w:lang w:val="en-US" w:eastAsia="zh-CN" w:bidi="ar-SA"/>
        </w:rPr>
        <w:t>10</w:t>
      </w:r>
      <w:r>
        <w:rPr>
          <w:rFonts w:hint="default" w:ascii="宋体" w:hAnsi="宋体" w:eastAsia="宋体" w:cs="宋体"/>
          <w:b w:val="0"/>
          <w:bCs w:val="0"/>
          <w:kern w:val="2"/>
          <w:sz w:val="21"/>
          <w:szCs w:val="21"/>
          <w:lang w:val="en-US" w:eastAsia="zh-CN" w:bidi="ar-SA"/>
        </w:rPr>
        <w:t>秒。</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jc w:val="both"/>
        <w:textAlignment w:val="auto"/>
        <w:rPr>
          <w:rFonts w:hint="default"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10、</w:t>
      </w:r>
      <w:r>
        <w:rPr>
          <w:rFonts w:hint="default" w:ascii="宋体" w:hAnsi="宋体" w:eastAsia="宋体" w:cs="宋体"/>
          <w:b/>
          <w:bCs/>
          <w:kern w:val="2"/>
          <w:sz w:val="21"/>
          <w:szCs w:val="21"/>
          <w:lang w:val="en-US" w:eastAsia="zh-CN" w:bidi="ar-SA"/>
        </w:rPr>
        <w:t>二次开发要求</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kern w:val="2"/>
          <w:sz w:val="21"/>
          <w:szCs w:val="21"/>
          <w:lang w:val="en-US" w:eastAsia="zh-CN" w:bidi="ar-SA"/>
        </w:rPr>
        <w:t>根据实际需求调研情况，在项目范围内但标准产品不支持的，需提供二次开发服务，不可在本期项目合同费用之外额外收取费用，开发效果以项目负责人书面认可的方式确认。</w:t>
      </w:r>
    </w:p>
    <w:p>
      <w:pPr>
        <w:pStyle w:val="17"/>
        <w:keepNext w:val="0"/>
        <w:keepLines w:val="0"/>
        <w:pageBreakBefore w:val="0"/>
        <w:widowControl/>
        <w:numPr>
          <w:ilvl w:val="0"/>
          <w:numId w:val="5"/>
        </w:numPr>
        <w:kinsoku/>
        <w:wordWrap/>
        <w:overflowPunct/>
        <w:topLinePunct w:val="0"/>
        <w:autoSpaceDE/>
        <w:autoSpaceDN/>
        <w:bidi w:val="0"/>
        <w:adjustRightInd/>
        <w:snapToGrid/>
        <w:spacing w:before="0" w:beforeAutospacing="0" w:after="0" w:afterAutospacing="0" w:line="360" w:lineRule="auto"/>
        <w:ind w:firstLine="422" w:firstLineChars="200"/>
        <w:jc w:val="both"/>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验收要求：</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1046" w:leftChars="261" w:hanging="420" w:hangingChars="2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1、</w:t>
      </w:r>
      <w:r>
        <w:rPr>
          <w:rFonts w:hint="default" w:ascii="宋体" w:hAnsi="宋体" w:eastAsia="宋体" w:cs="宋体"/>
          <w:b w:val="0"/>
          <w:bCs w:val="0"/>
          <w:kern w:val="2"/>
          <w:sz w:val="21"/>
          <w:szCs w:val="21"/>
          <w:lang w:val="en-US" w:eastAsia="zh-CN" w:bidi="ar-SA"/>
        </w:rPr>
        <w:t xml:space="preserve">验收方式：完成项目的验收评估工作，验收的节点以《项目里程碑计划》为依据进行确定。  </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1046" w:leftChars="261" w:hanging="420" w:hangingChars="2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2、</w:t>
      </w:r>
      <w:r>
        <w:rPr>
          <w:rFonts w:hint="default" w:ascii="宋体" w:hAnsi="宋体" w:eastAsia="宋体" w:cs="宋体"/>
          <w:b w:val="0"/>
          <w:bCs w:val="0"/>
          <w:kern w:val="2"/>
          <w:sz w:val="21"/>
          <w:szCs w:val="21"/>
          <w:lang w:val="en-US" w:eastAsia="zh-CN" w:bidi="ar-SA"/>
        </w:rPr>
        <w:t xml:space="preserve">技术标准：依据双方确认的《需求调研报告》、《项目详细需求实现方案》、《用户使用手册》、《产品功能说明书》为标准，产品满足企业业务需求，产品功能正常运行。 </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1046" w:leftChars="261" w:hanging="420" w:hangingChars="2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3、</w:t>
      </w:r>
      <w:r>
        <w:rPr>
          <w:rFonts w:hint="default" w:ascii="宋体" w:hAnsi="宋体" w:eastAsia="宋体" w:cs="宋体"/>
          <w:b w:val="0"/>
          <w:bCs w:val="0"/>
          <w:kern w:val="2"/>
          <w:sz w:val="21"/>
          <w:szCs w:val="21"/>
          <w:lang w:val="en-US" w:eastAsia="zh-CN" w:bidi="ar-SA"/>
        </w:rPr>
        <w:t xml:space="preserve">数据标准：系统上线后试运行至少 1 个月，经用户验证系统运行结果无误，方可认为达到验收标准，如因甲方原因导致的数据错误，不影响项目验收。 </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1046" w:leftChars="261" w:hanging="420" w:hangingChars="2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4、</w:t>
      </w:r>
      <w:r>
        <w:rPr>
          <w:rFonts w:hint="default" w:ascii="宋体" w:hAnsi="宋体" w:eastAsia="宋体" w:cs="宋体"/>
          <w:b w:val="0"/>
          <w:bCs w:val="0"/>
          <w:kern w:val="2"/>
          <w:sz w:val="21"/>
          <w:szCs w:val="21"/>
          <w:lang w:val="en-US" w:eastAsia="zh-CN" w:bidi="ar-SA"/>
        </w:rPr>
        <w:t xml:space="preserve">项目交付物：验收评估时，乙方需提供健全完善的项目管理过程文档，并经甲方确认后，方可作为有效的项目交付物。 </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630" w:firstLineChars="3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5、</w:t>
      </w:r>
      <w:r>
        <w:rPr>
          <w:rFonts w:hint="default" w:ascii="宋体" w:hAnsi="宋体" w:eastAsia="宋体" w:cs="宋体"/>
          <w:b w:val="0"/>
          <w:bCs w:val="0"/>
          <w:kern w:val="2"/>
          <w:sz w:val="21"/>
          <w:szCs w:val="21"/>
          <w:lang w:val="en-US" w:eastAsia="zh-CN" w:bidi="ar-SA"/>
        </w:rPr>
        <w:t>验收报告：项目验收需出具《项目验收报告》，双方共同签字确认。</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22" w:firstLineChars="200"/>
        <w:jc w:val="both"/>
        <w:textAlignment w:val="auto"/>
        <w:rPr>
          <w:rFonts w:hint="eastAsia" w:ascii="宋体" w:hAnsi="宋体" w:eastAsia="宋体" w:cs="宋体"/>
          <w:b/>
          <w:bCs w:val="0"/>
          <w:color w:val="auto"/>
          <w:spacing w:val="0"/>
          <w:w w:val="100"/>
          <w:kern w:val="2"/>
          <w:sz w:val="21"/>
          <w:szCs w:val="21"/>
          <w:lang w:val="en-US" w:eastAsia="zh-CN" w:bidi="ar-SA"/>
        </w:rPr>
      </w:pPr>
      <w:r>
        <w:rPr>
          <w:rFonts w:hint="eastAsia" w:ascii="宋体" w:hAnsi="宋体" w:eastAsia="宋体" w:cs="宋体"/>
          <w:b/>
          <w:bCs w:val="0"/>
          <w:color w:val="auto"/>
          <w:spacing w:val="0"/>
          <w:w w:val="100"/>
          <w:kern w:val="2"/>
          <w:sz w:val="21"/>
          <w:szCs w:val="21"/>
          <w:lang w:val="en-US" w:eastAsia="zh-CN" w:bidi="ar-SA"/>
        </w:rPr>
        <w:t>12、其他要求：</w:t>
      </w: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Chars="200" w:firstLine="420" w:firstLineChars="200"/>
        <w:jc w:val="both"/>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本项目要求中标公司交付源代码，报价包含源码价格。</w:t>
      </w:r>
    </w:p>
    <w:p>
      <w:pPr>
        <w:spacing w:line="240" w:lineRule="auto"/>
        <w:jc w:val="left"/>
        <w:rPr>
          <w:rFonts w:hint="eastAsia" w:ascii="宋体" w:hAnsi="宋体" w:eastAsia="宋体" w:cs="宋体"/>
          <w:b/>
          <w:bCs/>
          <w:sz w:val="36"/>
          <w:szCs w:val="36"/>
        </w:rPr>
      </w:pPr>
      <w:r>
        <w:rPr>
          <w:rFonts w:hint="eastAsia" w:ascii="宋体" w:hAnsi="宋体" w:eastAsia="宋体" w:cs="宋体"/>
          <w:b/>
          <w:bCs/>
          <w:sz w:val="36"/>
          <w:szCs w:val="36"/>
        </w:rPr>
        <w:br w:type="page"/>
      </w:r>
    </w:p>
    <w:p>
      <w:pPr>
        <w:spacing w:line="360" w:lineRule="auto"/>
        <w:jc w:val="both"/>
        <w:rPr>
          <w:rFonts w:hint="eastAsia" w:ascii="宋体" w:hAnsi="宋体" w:eastAsia="宋体" w:cs="宋体"/>
          <w:b/>
          <w:bCs/>
          <w:sz w:val="36"/>
          <w:szCs w:val="36"/>
        </w:rPr>
      </w:pPr>
      <w:r>
        <w:rPr>
          <w:rFonts w:hint="eastAsia" w:ascii="宋体" w:hAnsi="宋体" w:eastAsia="宋体" w:cs="宋体"/>
          <w:b/>
          <w:bCs/>
          <w:sz w:val="36"/>
          <w:szCs w:val="36"/>
        </w:rPr>
        <w:t>浙江冠豪新材料有限公司MES(制造执行系统)</w:t>
      </w:r>
    </w:p>
    <w:p>
      <w:pPr>
        <w:spacing w:line="360" w:lineRule="auto"/>
        <w:jc w:val="center"/>
        <w:rPr>
          <w:rFonts w:hint="eastAsia" w:ascii="宋体" w:hAnsi="宋体" w:eastAsia="宋体" w:cs="宋体"/>
          <w:color w:val="000000"/>
        </w:rPr>
      </w:pPr>
      <w:r>
        <w:rPr>
          <w:rFonts w:hint="eastAsia" w:ascii="宋体" w:hAnsi="宋体" w:eastAsia="宋体" w:cs="宋体"/>
          <w:b/>
          <w:bCs/>
          <w:sz w:val="36"/>
          <w:szCs w:val="36"/>
        </w:rPr>
        <w:t>建设项目</w:t>
      </w:r>
    </w:p>
    <w:p>
      <w:pPr>
        <w:spacing w:line="360" w:lineRule="atLeast"/>
        <w:ind w:left="0" w:leftChars="0" w:firstLine="0" w:firstLineChars="0"/>
        <w:jc w:val="both"/>
        <w:rPr>
          <w:rFonts w:hint="eastAsia" w:ascii="宋体" w:hAnsi="宋体" w:eastAsia="宋体" w:cs="宋体"/>
        </w:rPr>
      </w:pPr>
    </w:p>
    <w:p>
      <w:pPr>
        <w:spacing w:line="360" w:lineRule="atLeast"/>
        <w:jc w:val="center"/>
        <w:rPr>
          <w:rFonts w:hint="eastAsia" w:ascii="宋体" w:hAnsi="宋体" w:eastAsia="宋体" w:cs="宋体"/>
        </w:rPr>
      </w:pPr>
    </w:p>
    <w:p>
      <w:pPr>
        <w:spacing w:line="360" w:lineRule="atLeast"/>
        <w:jc w:val="center"/>
        <w:rPr>
          <w:rFonts w:hint="eastAsia" w:ascii="宋体" w:hAnsi="宋体" w:eastAsia="宋体" w:cs="宋体"/>
        </w:rPr>
      </w:pPr>
    </w:p>
    <w:p>
      <w:pPr>
        <w:spacing w:line="360" w:lineRule="atLeast"/>
        <w:jc w:val="center"/>
        <w:rPr>
          <w:rFonts w:hint="eastAsia" w:ascii="宋体" w:hAnsi="宋体" w:eastAsia="宋体" w:cs="宋体"/>
        </w:rPr>
      </w:pPr>
    </w:p>
    <w:p>
      <w:pPr>
        <w:spacing w:line="360" w:lineRule="atLeast"/>
        <w:jc w:val="both"/>
        <w:textAlignment w:val="center"/>
        <w:rPr>
          <w:rFonts w:hint="eastAsia" w:ascii="宋体" w:hAnsi="宋体" w:eastAsia="宋体" w:cs="宋体"/>
          <w:spacing w:val="70"/>
          <w:sz w:val="96"/>
          <w:szCs w:val="96"/>
        </w:rPr>
      </w:pPr>
      <w:r>
        <w:rPr>
          <w:rFonts w:hint="eastAsia" w:ascii="宋体" w:hAnsi="宋体" w:eastAsia="宋体" w:cs="宋体"/>
          <w:spacing w:val="70"/>
          <w:sz w:val="96"/>
          <w:szCs w:val="96"/>
        </w:rPr>
        <w:t>合同书</w:t>
      </w:r>
    </w:p>
    <w:p>
      <w:pPr>
        <w:spacing w:line="360" w:lineRule="atLeast"/>
        <w:ind w:firstLine="2100" w:firstLineChars="750"/>
        <w:jc w:val="center"/>
        <w:rPr>
          <w:rFonts w:hint="eastAsia" w:ascii="宋体" w:hAnsi="宋体" w:eastAsia="宋体" w:cs="宋体"/>
          <w:sz w:val="28"/>
          <w:szCs w:val="28"/>
        </w:rPr>
      </w:pPr>
    </w:p>
    <w:p>
      <w:pPr>
        <w:spacing w:line="360" w:lineRule="atLeast"/>
        <w:jc w:val="center"/>
        <w:rPr>
          <w:rFonts w:hint="eastAsia" w:ascii="宋体" w:hAnsi="宋体" w:eastAsia="宋体" w:cs="宋体"/>
        </w:rPr>
      </w:pPr>
    </w:p>
    <w:p>
      <w:pPr>
        <w:spacing w:line="360" w:lineRule="atLeast"/>
        <w:ind w:firstLine="1980" w:firstLineChars="550"/>
        <w:jc w:val="left"/>
        <w:rPr>
          <w:rFonts w:hint="eastAsia" w:ascii="宋体" w:hAnsi="宋体" w:eastAsia="宋体" w:cs="宋体"/>
          <w:sz w:val="36"/>
          <w:szCs w:val="36"/>
        </w:rPr>
      </w:pPr>
      <w:r>
        <w:rPr>
          <w:rFonts w:hint="eastAsia" w:ascii="宋体" w:hAnsi="宋体" w:eastAsia="宋体" w:cs="宋体"/>
          <w:sz w:val="36"/>
          <w:szCs w:val="36"/>
        </w:rPr>
        <w:t>合同号：</w:t>
      </w:r>
    </w:p>
    <w:p>
      <w:pPr>
        <w:tabs>
          <w:tab w:val="left" w:pos="5548"/>
        </w:tabs>
        <w:spacing w:line="360" w:lineRule="atLeast"/>
        <w:ind w:firstLine="3000" w:firstLineChars="1000"/>
        <w:jc w:val="center"/>
        <w:rPr>
          <w:rFonts w:hint="eastAsia" w:ascii="宋体" w:hAnsi="宋体" w:eastAsia="宋体" w:cs="宋体"/>
          <w:color w:val="000000"/>
          <w:sz w:val="30"/>
          <w:szCs w:val="30"/>
        </w:rPr>
      </w:pPr>
    </w:p>
    <w:p>
      <w:pPr>
        <w:tabs>
          <w:tab w:val="left" w:pos="5548"/>
        </w:tabs>
        <w:spacing w:line="360" w:lineRule="atLeast"/>
        <w:ind w:firstLine="1920" w:firstLineChars="640"/>
        <w:jc w:val="left"/>
        <w:rPr>
          <w:rFonts w:hint="eastAsia" w:ascii="宋体" w:hAnsi="宋体" w:eastAsia="宋体" w:cs="宋体"/>
          <w:color w:val="000000"/>
          <w:sz w:val="30"/>
          <w:szCs w:val="30"/>
        </w:rPr>
      </w:pPr>
      <w:r>
        <w:rPr>
          <w:rFonts w:hint="eastAsia" w:ascii="宋体" w:hAnsi="宋体" w:eastAsia="宋体" w:cs="宋体"/>
          <w:color w:val="000000"/>
          <w:sz w:val="30"/>
          <w:szCs w:val="30"/>
        </w:rPr>
        <w:t>甲方：浙江冠豪新材料有限公司</w:t>
      </w:r>
    </w:p>
    <w:p>
      <w:pPr>
        <w:tabs>
          <w:tab w:val="left" w:pos="5548"/>
        </w:tabs>
        <w:spacing w:line="360" w:lineRule="atLeast"/>
        <w:ind w:firstLine="1920" w:firstLineChars="640"/>
        <w:jc w:val="left"/>
        <w:rPr>
          <w:rFonts w:hint="eastAsia" w:ascii="宋体" w:hAnsi="宋体" w:eastAsia="宋体" w:cs="宋体"/>
          <w:color w:val="000000"/>
          <w:sz w:val="30"/>
          <w:szCs w:val="30"/>
        </w:rPr>
      </w:pPr>
    </w:p>
    <w:p>
      <w:pPr>
        <w:tabs>
          <w:tab w:val="left" w:pos="5548"/>
        </w:tabs>
        <w:spacing w:line="360" w:lineRule="atLeast"/>
        <w:ind w:firstLine="1920" w:firstLineChars="640"/>
        <w:jc w:val="left"/>
        <w:rPr>
          <w:rFonts w:hint="eastAsia" w:ascii="宋体" w:hAnsi="宋体" w:eastAsia="宋体" w:cs="宋体"/>
          <w:color w:val="000000"/>
          <w:sz w:val="30"/>
          <w:szCs w:val="30"/>
        </w:rPr>
      </w:pPr>
      <w:r>
        <w:rPr>
          <w:rFonts w:hint="eastAsia" w:ascii="宋体" w:hAnsi="宋体" w:eastAsia="宋体" w:cs="宋体"/>
          <w:color w:val="000000"/>
          <w:sz w:val="30"/>
          <w:szCs w:val="30"/>
        </w:rPr>
        <w:t>乙方：</w:t>
      </w:r>
    </w:p>
    <w:p>
      <w:pPr>
        <w:tabs>
          <w:tab w:val="left" w:pos="5548"/>
        </w:tabs>
        <w:spacing w:line="360" w:lineRule="atLeast"/>
        <w:ind w:firstLine="1920" w:firstLineChars="640"/>
        <w:jc w:val="left"/>
        <w:rPr>
          <w:rFonts w:hint="eastAsia" w:ascii="宋体" w:hAnsi="宋体" w:eastAsia="宋体" w:cs="宋体"/>
          <w:color w:val="000000"/>
          <w:sz w:val="30"/>
          <w:szCs w:val="30"/>
        </w:rPr>
      </w:pPr>
    </w:p>
    <w:p>
      <w:pPr>
        <w:tabs>
          <w:tab w:val="left" w:pos="5548"/>
        </w:tabs>
        <w:spacing w:line="360" w:lineRule="atLeast"/>
        <w:ind w:firstLine="1920" w:firstLineChars="640"/>
        <w:jc w:val="left"/>
        <w:rPr>
          <w:rFonts w:hint="eastAsia" w:ascii="宋体" w:hAnsi="宋体" w:eastAsia="宋体" w:cs="宋体"/>
          <w:sz w:val="30"/>
          <w:szCs w:val="30"/>
        </w:rPr>
      </w:pPr>
      <w:r>
        <w:rPr>
          <w:rFonts w:hint="eastAsia" w:ascii="宋体" w:hAnsi="宋体" w:eastAsia="宋体" w:cs="宋体"/>
          <w:color w:val="000000"/>
          <w:sz w:val="30"/>
          <w:szCs w:val="30"/>
        </w:rPr>
        <w:t>二○</w:t>
      </w:r>
      <w:r>
        <w:rPr>
          <w:rFonts w:hint="eastAsia" w:ascii="宋体" w:hAnsi="宋体" w:eastAsia="宋体" w:cs="宋体"/>
          <w:color w:val="000000"/>
          <w:spacing w:val="-20"/>
          <w:sz w:val="30"/>
          <w:szCs w:val="30"/>
        </w:rPr>
        <w:t>二</w:t>
      </w:r>
      <w:r>
        <w:rPr>
          <w:rFonts w:hint="eastAsia" w:ascii="宋体" w:hAnsi="宋体" w:eastAsia="宋体" w:cs="宋体"/>
          <w:color w:val="000000"/>
          <w:sz w:val="30"/>
          <w:szCs w:val="30"/>
          <w:lang w:val="en-US" w:eastAsia="zh-CN"/>
        </w:rPr>
        <w:t>五</w:t>
      </w:r>
      <w:r>
        <w:rPr>
          <w:rFonts w:hint="eastAsia" w:ascii="宋体" w:hAnsi="宋体" w:eastAsia="宋体" w:cs="宋体"/>
          <w:color w:val="000000"/>
          <w:sz w:val="30"/>
          <w:szCs w:val="30"/>
        </w:rPr>
        <w:t>年</w:t>
      </w:r>
      <w:r>
        <w:rPr>
          <w:rFonts w:hint="eastAsia" w:ascii="宋体" w:hAnsi="宋体" w:eastAsia="宋体" w:cs="宋体"/>
          <w:sz w:val="30"/>
          <w:szCs w:val="30"/>
        </w:rPr>
        <w:t xml:space="preserve">    月</w:t>
      </w:r>
    </w:p>
    <w:p>
      <w:pPr>
        <w:keepNext w:val="0"/>
        <w:keepLines w:val="0"/>
        <w:pageBreakBefore w:val="0"/>
        <w:tabs>
          <w:tab w:val="left" w:pos="840"/>
        </w:tabs>
        <w:kinsoku/>
        <w:wordWrap/>
        <w:overflowPunct/>
        <w:topLinePunct w:val="0"/>
        <w:bidi w:val="0"/>
        <w:spacing w:after="0" w:afterAutospacing="0" w:line="360" w:lineRule="auto"/>
        <w:ind w:left="0" w:leftChars="0" w:firstLine="422" w:firstLineChars="200"/>
        <w:jc w:val="right"/>
        <w:textAlignment w:val="auto"/>
        <w:rPr>
          <w:rFonts w:hint="eastAsia" w:ascii="宋体" w:hAnsi="宋体" w:eastAsia="宋体" w:cs="宋体"/>
          <w:b/>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562" w:firstLineChars="200"/>
        <w:jc w:val="center"/>
        <w:textAlignment w:val="auto"/>
        <w:rPr>
          <w:rFonts w:hint="eastAsia" w:ascii="宋体" w:hAnsi="宋体" w:eastAsia="宋体" w:cs="宋体"/>
          <w:b/>
          <w:sz w:val="28"/>
          <w:szCs w:val="28"/>
        </w:rPr>
      </w:pPr>
      <w:r>
        <w:rPr>
          <w:rFonts w:hint="eastAsia" w:ascii="宋体" w:hAnsi="宋体" w:eastAsia="宋体" w:cs="宋体"/>
          <w:b/>
          <w:sz w:val="28"/>
          <w:szCs w:val="28"/>
        </w:rPr>
        <w:t>浙江冠豪新材料有限公司</w:t>
      </w:r>
      <w:r>
        <w:rPr>
          <w:rFonts w:hint="eastAsia" w:ascii="宋体" w:hAnsi="宋体" w:eastAsia="宋体" w:cs="宋体"/>
          <w:b/>
          <w:sz w:val="28"/>
          <w:szCs w:val="28"/>
          <w:lang w:val="en-US" w:eastAsia="zh-CN"/>
        </w:rPr>
        <w:t>MES系统</w:t>
      </w:r>
      <w:r>
        <w:rPr>
          <w:rFonts w:hint="eastAsia" w:ascii="宋体" w:hAnsi="宋体" w:eastAsia="宋体" w:cs="宋体"/>
          <w:b/>
          <w:sz w:val="28"/>
          <w:szCs w:val="28"/>
        </w:rPr>
        <w:t>合同书</w:t>
      </w:r>
    </w:p>
    <w:p>
      <w:pPr>
        <w:keepNext w:val="0"/>
        <w:keepLines w:val="0"/>
        <w:pageBreakBefore w:val="0"/>
        <w:tabs>
          <w:tab w:val="left" w:pos="840"/>
        </w:tabs>
        <w:kinsoku/>
        <w:wordWrap/>
        <w:overflowPunct/>
        <w:topLinePunct w:val="0"/>
        <w:bidi w:val="0"/>
        <w:spacing w:after="0" w:afterAutospacing="0" w:line="360" w:lineRule="auto"/>
        <w:ind w:firstLine="4819" w:firstLineChars="2000"/>
        <w:jc w:val="both"/>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rPr>
        <w:t>合同编号：</w:t>
      </w:r>
    </w:p>
    <w:p>
      <w:pPr>
        <w:keepNext w:val="0"/>
        <w:keepLines w:val="0"/>
        <w:pageBreakBefore w:val="0"/>
        <w:tabs>
          <w:tab w:val="left" w:pos="840"/>
        </w:tabs>
        <w:kinsoku/>
        <w:wordWrap/>
        <w:overflowPunct/>
        <w:topLinePunct w:val="0"/>
        <w:bidi w:val="0"/>
        <w:spacing w:after="0" w:afterAutospacing="0" w:line="360" w:lineRule="auto"/>
        <w:ind w:left="0" w:leftChars="0" w:firstLine="482" w:firstLineChars="200"/>
        <w:jc w:val="center"/>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 xml:space="preserve">                 合同签订地点：</w:t>
      </w:r>
    </w:p>
    <w:p>
      <w:pPr>
        <w:keepNext w:val="0"/>
        <w:keepLines w:val="0"/>
        <w:pageBreakBefore w:val="0"/>
        <w:tabs>
          <w:tab w:val="left" w:pos="840"/>
        </w:tabs>
        <w:kinsoku/>
        <w:wordWrap/>
        <w:overflowPunct/>
        <w:topLinePunct w:val="0"/>
        <w:bidi w:val="0"/>
        <w:spacing w:after="0" w:afterAutospacing="0" w:line="360" w:lineRule="auto"/>
        <w:ind w:left="0" w:leftChars="0" w:firstLine="422" w:firstLineChars="200"/>
        <w:textAlignment w:val="auto"/>
        <w:rPr>
          <w:rFonts w:hint="eastAsia" w:ascii="宋体" w:hAnsi="宋体" w:eastAsia="宋体" w:cs="宋体"/>
          <w:b/>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浙江冠豪新材料有限公司</w:t>
      </w:r>
      <w:r>
        <w:rPr>
          <w:rFonts w:hint="eastAsia" w:ascii="宋体" w:hAnsi="宋体" w:eastAsia="宋体" w:cs="宋体"/>
          <w:b w:val="0"/>
          <w:bCs/>
          <w:sz w:val="21"/>
          <w:szCs w:val="21"/>
        </w:rPr>
        <w:t xml:space="preserve">与 </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公司就（项目编号：</w:t>
      </w:r>
      <w:r>
        <w:rPr>
          <w:rFonts w:hint="eastAsia" w:ascii="宋体" w:hAnsi="宋体" w:eastAsia="宋体" w:cs="宋体"/>
          <w:b w:val="0"/>
          <w:bCs/>
          <w:sz w:val="21"/>
          <w:szCs w:val="21"/>
          <w:lang w:val="en-US" w:eastAsia="zh-CN"/>
        </w:rPr>
        <w:t xml:space="preserve">  ZJGHZHGl202509005  </w:t>
      </w:r>
      <w:r>
        <w:rPr>
          <w:rFonts w:hint="eastAsia" w:ascii="宋体" w:hAnsi="宋体" w:eastAsia="宋体" w:cs="宋体"/>
          <w:b w:val="0"/>
          <w:bCs/>
          <w:sz w:val="21"/>
          <w:szCs w:val="21"/>
        </w:rPr>
        <w:t>）浙江冠豪新材料有限公司MES(制造执行系统)建设项目</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达成以下协议：</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一、甲方：浙江冠豪新材料有限</w:t>
      </w:r>
    </w:p>
    <w:tbl>
      <w:tblPr>
        <w:tblStyle w:val="21"/>
        <w:tblW w:w="0" w:type="auto"/>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63"/>
        <w:gridCol w:w="3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trPr>
        <w:tc>
          <w:tcPr>
            <w:tcW w:w="4663"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通讯地址：浙江省平湖市新仓镇仓庆路888号</w:t>
            </w:r>
          </w:p>
        </w:tc>
        <w:tc>
          <w:tcPr>
            <w:tcW w:w="3834"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rPr>
              <w:t>邮政编码：</w:t>
            </w:r>
            <w:r>
              <w:rPr>
                <w:rFonts w:hint="eastAsia" w:ascii="宋体" w:hAnsi="宋体" w:eastAsia="宋体" w:cs="宋体"/>
                <w:b w:val="0"/>
                <w:bCs/>
                <w:sz w:val="21"/>
                <w:szCs w:val="21"/>
                <w:lang w:val="en-US" w:eastAsia="zh-CN"/>
              </w:rPr>
              <w:t>3142</w:t>
            </w:r>
            <w:r>
              <w:rPr>
                <w:rFonts w:hint="eastAsia" w:ascii="宋体" w:hAnsi="宋体" w:eastAsia="宋体" w:cs="宋体"/>
                <w:b w:val="0"/>
                <w:bCs/>
                <w:sz w:val="21"/>
                <w:szCs w:val="21"/>
              </w:rPr>
              <w:t>0</w:t>
            </w:r>
            <w:r>
              <w:rPr>
                <w:rFonts w:hint="eastAsia" w:ascii="宋体" w:hAnsi="宋体" w:eastAsia="宋体" w:cs="宋体"/>
                <w:b w:val="0"/>
                <w:bCs/>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trPr>
        <w:tc>
          <w:tcPr>
            <w:tcW w:w="4663"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联系电话：</w:t>
            </w:r>
          </w:p>
        </w:tc>
        <w:tc>
          <w:tcPr>
            <w:tcW w:w="3834"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图文传真：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2" w:hRule="atLeast"/>
        </w:trPr>
        <w:tc>
          <w:tcPr>
            <w:tcW w:w="4663"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开户银行：</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eastAsia="zh-CN"/>
              </w:rPr>
              <w:t>银行账号</w:t>
            </w:r>
            <w:r>
              <w:rPr>
                <w:rFonts w:hint="eastAsia" w:ascii="宋体" w:hAnsi="宋体" w:eastAsia="宋体" w:cs="宋体"/>
                <w:b w:val="0"/>
                <w:bCs/>
                <w:sz w:val="21"/>
                <w:szCs w:val="21"/>
              </w:rPr>
              <w:t>：</w:t>
            </w:r>
          </w:p>
        </w:tc>
        <w:tc>
          <w:tcPr>
            <w:tcW w:w="3834"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增值税号：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trPr>
        <w:tc>
          <w:tcPr>
            <w:tcW w:w="8497" w:type="dxa"/>
            <w:gridSpan w:val="2"/>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联系人：</w:t>
            </w:r>
          </w:p>
        </w:tc>
      </w:tr>
    </w:tbl>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二、乙方：</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公司</w:t>
      </w:r>
    </w:p>
    <w:tbl>
      <w:tblPr>
        <w:tblStyle w:val="21"/>
        <w:tblW w:w="0" w:type="auto"/>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08"/>
        <w:gridCol w:w="3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trPr>
        <w:tc>
          <w:tcPr>
            <w:tcW w:w="4508"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通讯地址：</w:t>
            </w:r>
          </w:p>
        </w:tc>
        <w:tc>
          <w:tcPr>
            <w:tcW w:w="3974"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trPr>
        <w:tc>
          <w:tcPr>
            <w:tcW w:w="4508"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联系电话：</w:t>
            </w:r>
          </w:p>
        </w:tc>
        <w:tc>
          <w:tcPr>
            <w:tcW w:w="3974"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图文传真：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7" w:hRule="atLeast"/>
        </w:trPr>
        <w:tc>
          <w:tcPr>
            <w:tcW w:w="4508"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开户银行：</w:t>
            </w:r>
          </w:p>
        </w:tc>
        <w:tc>
          <w:tcPr>
            <w:tcW w:w="3974" w:type="dxa"/>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eastAsia="zh-CN"/>
              </w:rPr>
              <w:t>银行账号</w:t>
            </w:r>
            <w:r>
              <w:rPr>
                <w:rFonts w:hint="eastAsia" w:ascii="宋体" w:hAnsi="宋体" w:eastAsia="宋体" w:cs="宋体"/>
                <w:b w:val="0"/>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trPr>
        <w:tc>
          <w:tcPr>
            <w:tcW w:w="8482" w:type="dxa"/>
            <w:gridSpan w:val="2"/>
            <w:noWrap w:val="0"/>
            <w:vAlign w:val="center"/>
          </w:tcPr>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联系人：</w:t>
            </w:r>
          </w:p>
        </w:tc>
      </w:tr>
    </w:tbl>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三、</w:t>
      </w:r>
      <w:r>
        <w:rPr>
          <w:rFonts w:hint="eastAsia" w:ascii="宋体" w:hAnsi="宋体" w:eastAsia="宋体" w:cs="宋体"/>
          <w:b w:val="0"/>
          <w:bCs/>
          <w:sz w:val="21"/>
          <w:szCs w:val="21"/>
        </w:rPr>
        <w:t>适用法律</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本合同适用法律为</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rPr>
        <w:t>中华人民共和国著作权法》和《中华人民共和国计算机软件保护条例》及《中华人民共和国民法典》等有关国家法律法规。</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四</w:t>
      </w:r>
      <w:r>
        <w:rPr>
          <w:rFonts w:hint="eastAsia" w:ascii="宋体" w:hAnsi="宋体" w:eastAsia="宋体" w:cs="宋体"/>
          <w:b w:val="0"/>
          <w:bCs/>
          <w:sz w:val="21"/>
          <w:szCs w:val="21"/>
        </w:rPr>
        <w:t>、合同范围</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乙方负责完成甲方的浙江冠豪新材料有限公司</w:t>
      </w:r>
      <w:r>
        <w:rPr>
          <w:rFonts w:hint="eastAsia" w:ascii="宋体" w:hAnsi="宋体" w:eastAsia="宋体" w:cs="宋体"/>
          <w:b w:val="0"/>
          <w:bCs/>
          <w:sz w:val="21"/>
          <w:szCs w:val="21"/>
          <w:lang w:val="en-US" w:eastAsia="zh-CN"/>
        </w:rPr>
        <w:t>包含天津厂区、湛江厂区、广州厂区的</w:t>
      </w:r>
      <w:r>
        <w:rPr>
          <w:rFonts w:hint="eastAsia" w:ascii="宋体" w:hAnsi="宋体" w:eastAsia="宋体" w:cs="宋体"/>
          <w:b w:val="0"/>
          <w:bCs/>
          <w:sz w:val="21"/>
          <w:szCs w:val="21"/>
        </w:rPr>
        <w:t>ME</w:t>
      </w:r>
      <w:r>
        <w:rPr>
          <w:rFonts w:hint="eastAsia" w:ascii="宋体" w:hAnsi="宋体" w:eastAsia="宋体" w:cs="宋体"/>
          <w:b w:val="0"/>
          <w:bCs/>
          <w:sz w:val="21"/>
          <w:szCs w:val="21"/>
          <w:lang w:val="en-US" w:eastAsia="zh-CN"/>
        </w:rPr>
        <w:t>S系统</w:t>
      </w:r>
      <w:r>
        <w:rPr>
          <w:rFonts w:hint="eastAsia" w:ascii="宋体" w:hAnsi="宋体" w:eastAsia="宋体" w:cs="宋体"/>
          <w:b w:val="0"/>
          <w:bCs/>
          <w:sz w:val="21"/>
          <w:szCs w:val="21"/>
        </w:rPr>
        <w:t>安装、调试和对整个系统的技术支持、服务与培训等工作</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其中产品销售详情详见附件3：产品销售清单，技术服务详情具体详见功能需求。</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备注说明：目前只有浙江冠豪新材料有限公司一个财务组织，后续切换到</w:t>
      </w:r>
      <w:r>
        <w:rPr>
          <w:rFonts w:hint="eastAsia" w:ascii="宋体" w:hAnsi="宋体" w:eastAsia="宋体" w:cs="宋体"/>
          <w:b w:val="0"/>
          <w:bCs/>
          <w:sz w:val="21"/>
          <w:szCs w:val="21"/>
        </w:rPr>
        <w:t>浙江冠豪新材料有限公司</w:t>
      </w:r>
      <w:r>
        <w:rPr>
          <w:rFonts w:hint="eastAsia" w:ascii="宋体" w:hAnsi="宋体" w:eastAsia="宋体" w:cs="宋体"/>
          <w:b w:val="0"/>
          <w:bCs/>
          <w:sz w:val="21"/>
          <w:szCs w:val="21"/>
          <w:lang w:val="en-US" w:eastAsia="zh-CN"/>
        </w:rPr>
        <w:t>天津厂区、湛江厂区、广州厂区，不在收取授权费用。</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五</w:t>
      </w:r>
      <w:r>
        <w:rPr>
          <w:rFonts w:hint="eastAsia" w:ascii="宋体" w:hAnsi="宋体" w:eastAsia="宋体" w:cs="宋体"/>
          <w:b w:val="0"/>
          <w:bCs/>
          <w:sz w:val="21"/>
          <w:szCs w:val="21"/>
        </w:rPr>
        <w:t>、责任和义务</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1、双方共同责任</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严格根据本协议实施本项目的内容，并协商解决合作中出现的有争议的问题。</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2、甲方的责任和义务</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(1)按本合同的付款条款支付所需款项。</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(2)负责项目中的领导、组织和协调工作。</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(3)提供场地、人员、必要的文档资料和数据，协助乙方做好</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浙江冠豪新材料有限公司ME</w:t>
      </w:r>
      <w:r>
        <w:rPr>
          <w:rFonts w:hint="eastAsia" w:ascii="宋体" w:hAnsi="宋体" w:eastAsia="宋体" w:cs="宋体"/>
          <w:b w:val="0"/>
          <w:bCs/>
          <w:sz w:val="21"/>
          <w:szCs w:val="21"/>
          <w:lang w:val="en-US" w:eastAsia="zh-CN"/>
        </w:rPr>
        <w:t xml:space="preserve">S系统 </w:t>
      </w:r>
      <w:r>
        <w:rPr>
          <w:rFonts w:hint="eastAsia" w:ascii="宋体" w:hAnsi="宋体" w:eastAsia="宋体" w:cs="宋体"/>
          <w:b w:val="0"/>
          <w:bCs/>
          <w:sz w:val="21"/>
          <w:szCs w:val="21"/>
        </w:rPr>
        <w:t>的实施工作。</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(4)试运行结束后</w:t>
      </w:r>
      <w:r>
        <w:rPr>
          <w:rFonts w:hint="eastAsia" w:ascii="宋体" w:hAnsi="宋体" w:eastAsia="宋体" w:cs="宋体"/>
          <w:b w:val="0"/>
          <w:bCs/>
          <w:sz w:val="21"/>
          <w:szCs w:val="21"/>
          <w:lang w:val="en-US" w:eastAsia="zh-CN"/>
        </w:rPr>
        <w:t xml:space="preserve">  天</w:t>
      </w:r>
      <w:r>
        <w:rPr>
          <w:rFonts w:hint="eastAsia" w:ascii="宋体" w:hAnsi="宋体" w:eastAsia="宋体" w:cs="宋体"/>
          <w:b w:val="0"/>
          <w:bCs/>
          <w:sz w:val="21"/>
          <w:szCs w:val="21"/>
        </w:rPr>
        <w:t>内，组织人员和乙方人员一起组成验收小组，进行</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浙江冠豪新材料有限公司ME</w:t>
      </w:r>
      <w:r>
        <w:rPr>
          <w:rFonts w:hint="eastAsia" w:ascii="宋体" w:hAnsi="宋体" w:eastAsia="宋体" w:cs="宋体"/>
          <w:b w:val="0"/>
          <w:bCs/>
          <w:sz w:val="21"/>
          <w:szCs w:val="21"/>
          <w:lang w:val="en-US" w:eastAsia="zh-CN"/>
        </w:rPr>
        <w:t>S系统</w:t>
      </w:r>
      <w:r>
        <w:rPr>
          <w:rFonts w:hint="eastAsia" w:ascii="宋体" w:hAnsi="宋体" w:eastAsia="宋体" w:cs="宋体"/>
          <w:b w:val="0"/>
          <w:bCs/>
          <w:sz w:val="21"/>
          <w:szCs w:val="21"/>
        </w:rPr>
        <w:t>试运行的验收工作。</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rPr>
        <w:t>(5)甲方定期做好系统数据备份，并对备份数据进行妥善保管</w:t>
      </w:r>
      <w:r>
        <w:rPr>
          <w:rFonts w:hint="eastAsia" w:ascii="宋体" w:hAnsi="宋体" w:eastAsia="宋体" w:cs="宋体"/>
          <w:b w:val="0"/>
          <w:bCs/>
          <w:sz w:val="21"/>
          <w:szCs w:val="21"/>
          <w:lang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(6)甲方在应用过程中发现</w:t>
      </w:r>
      <w:r>
        <w:rPr>
          <w:rFonts w:hint="eastAsia" w:ascii="宋体" w:hAnsi="宋体" w:eastAsia="宋体" w:cs="宋体"/>
          <w:b w:val="0"/>
          <w:bCs/>
          <w:sz w:val="21"/>
          <w:szCs w:val="21"/>
          <w:lang w:eastAsia="zh-CN"/>
        </w:rPr>
        <w:t>软件</w:t>
      </w:r>
      <w:r>
        <w:rPr>
          <w:rFonts w:hint="eastAsia" w:ascii="宋体" w:hAnsi="宋体" w:eastAsia="宋体" w:cs="宋体"/>
          <w:b w:val="0"/>
          <w:bCs/>
          <w:sz w:val="21"/>
          <w:szCs w:val="21"/>
        </w:rPr>
        <w:t>出现异常，应及时与乙方取得联系，并记录当前故障现象便于乙方作出诊断。</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3、乙方的责任和义务</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(1)按照本合同所规定的时间完成甲方相关人员的培训和</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浙江冠豪新材料有限公司ME</w:t>
      </w:r>
      <w:r>
        <w:rPr>
          <w:rFonts w:hint="eastAsia" w:ascii="宋体" w:hAnsi="宋体" w:eastAsia="宋体" w:cs="宋体"/>
          <w:b w:val="0"/>
          <w:bCs/>
          <w:sz w:val="21"/>
          <w:szCs w:val="21"/>
          <w:lang w:val="en-US" w:eastAsia="zh-CN"/>
        </w:rPr>
        <w:t>S系统</w:t>
      </w:r>
      <w:r>
        <w:rPr>
          <w:rFonts w:hint="eastAsia" w:ascii="宋体" w:hAnsi="宋体" w:eastAsia="宋体" w:cs="宋体"/>
          <w:b w:val="0"/>
          <w:bCs/>
          <w:sz w:val="21"/>
          <w:szCs w:val="21"/>
        </w:rPr>
        <w:t>安装、调试，并与甲方一起组成验收小组进行验收。</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rPr>
        <w:t>(2) 对甲方进行</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年内的软件升级、服务、培训、技术支持</w:t>
      </w:r>
      <w:r>
        <w:rPr>
          <w:rFonts w:hint="eastAsia" w:ascii="宋体" w:hAnsi="宋体" w:eastAsia="宋体" w:cs="宋体"/>
          <w:b w:val="0"/>
          <w:bCs/>
          <w:sz w:val="21"/>
          <w:szCs w:val="21"/>
          <w:lang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(3)无偿向甲方提供相应的软件使用文档，</w:t>
      </w:r>
      <w:r>
        <w:rPr>
          <w:rFonts w:hint="eastAsia" w:ascii="宋体" w:hAnsi="宋体" w:eastAsia="宋体" w:cs="宋体"/>
          <w:b w:val="0"/>
          <w:bCs/>
          <w:sz w:val="21"/>
          <w:szCs w:val="21"/>
          <w:lang w:val="en-US" w:eastAsia="zh-CN"/>
        </w:rPr>
        <w:t>详见功能需求要求</w:t>
      </w:r>
      <w:r>
        <w:rPr>
          <w:rFonts w:hint="eastAsia" w:ascii="宋体" w:hAnsi="宋体" w:eastAsia="宋体" w:cs="宋体"/>
          <w:b w:val="0"/>
          <w:bCs/>
          <w:sz w:val="21"/>
          <w:szCs w:val="21"/>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六</w:t>
      </w:r>
      <w:r>
        <w:rPr>
          <w:rFonts w:hint="eastAsia" w:ascii="宋体" w:hAnsi="宋体" w:eastAsia="宋体" w:cs="宋体"/>
          <w:b w:val="0"/>
          <w:bCs/>
          <w:sz w:val="21"/>
          <w:szCs w:val="21"/>
        </w:rPr>
        <w:t>、版权</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1、乙方拥有本系统的版权(即著作权)</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2、甲方拥有本系统在内部的使用权</w:t>
      </w:r>
      <w:r>
        <w:rPr>
          <w:rFonts w:hint="eastAsia" w:ascii="宋体" w:hAnsi="宋体" w:eastAsia="宋体" w:cs="宋体"/>
          <w:b w:val="0"/>
          <w:bCs/>
          <w:sz w:val="21"/>
          <w:szCs w:val="21"/>
          <w:lang w:val="en-US" w:eastAsia="zh-CN"/>
        </w:rPr>
        <w:t>，乙方需交付本项目的所有MES源代码</w:t>
      </w:r>
      <w:r>
        <w:rPr>
          <w:rFonts w:hint="eastAsia" w:ascii="宋体" w:hAnsi="宋体" w:eastAsia="宋体" w:cs="宋体"/>
          <w:b w:val="0"/>
          <w:bCs/>
          <w:sz w:val="21"/>
          <w:szCs w:val="21"/>
          <w:lang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3、甲方应尊重从乙方购置的应用软件的注册版权，遵守国家《计算机软件保护条例》有关规定，不得以任何形式再次转让、租赁该软件，</w:t>
      </w:r>
      <w:r>
        <w:rPr>
          <w:rFonts w:hint="eastAsia" w:ascii="宋体" w:hAnsi="宋体" w:eastAsia="宋体" w:cs="宋体"/>
          <w:b w:val="0"/>
          <w:bCs/>
          <w:sz w:val="21"/>
          <w:szCs w:val="21"/>
          <w:lang w:val="en-US" w:eastAsia="zh-CN"/>
        </w:rPr>
        <w:t>不得泄露源码或者用于商业用途</w:t>
      </w:r>
      <w:r>
        <w:rPr>
          <w:rFonts w:hint="eastAsia" w:ascii="宋体" w:hAnsi="宋体" w:eastAsia="宋体" w:cs="宋体"/>
          <w:b w:val="0"/>
          <w:bCs/>
          <w:sz w:val="21"/>
          <w:szCs w:val="21"/>
          <w:lang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七</w:t>
      </w:r>
      <w:r>
        <w:rPr>
          <w:rFonts w:hint="eastAsia" w:ascii="宋体" w:hAnsi="宋体" w:eastAsia="宋体" w:cs="宋体"/>
          <w:b w:val="0"/>
          <w:bCs/>
          <w:sz w:val="21"/>
          <w:szCs w:val="21"/>
        </w:rPr>
        <w:t>、费用及支付方式</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1、</w:t>
      </w:r>
      <w:r>
        <w:rPr>
          <w:rFonts w:hint="eastAsia" w:ascii="宋体" w:hAnsi="宋体" w:eastAsia="宋体" w:cs="宋体"/>
          <w:b w:val="0"/>
          <w:bCs/>
          <w:sz w:val="21"/>
          <w:szCs w:val="21"/>
        </w:rPr>
        <w:t>本合同</w:t>
      </w:r>
      <w:r>
        <w:rPr>
          <w:rFonts w:hint="eastAsia" w:ascii="宋体" w:hAnsi="宋体" w:eastAsia="宋体" w:cs="宋体"/>
          <w:b w:val="0"/>
          <w:bCs/>
          <w:sz w:val="21"/>
          <w:szCs w:val="21"/>
          <w:lang w:val="en-US" w:eastAsia="zh-CN"/>
        </w:rPr>
        <w:t>总价</w:t>
      </w:r>
      <w:r>
        <w:rPr>
          <w:rFonts w:hint="eastAsia" w:ascii="宋体" w:hAnsi="宋体" w:eastAsia="宋体" w:cs="宋体"/>
          <w:b w:val="0"/>
          <w:bCs/>
          <w:sz w:val="21"/>
          <w:szCs w:val="21"/>
        </w:rPr>
        <w:t xml:space="preserve">为人民币 </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 xml:space="preserve"> 元(大写：</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w:t>
      </w:r>
      <w:r>
        <w:rPr>
          <w:rFonts w:hint="eastAsia" w:ascii="宋体" w:hAnsi="宋体" w:eastAsia="宋体" w:cs="宋体"/>
          <w:b w:val="0"/>
          <w:bCs/>
          <w:sz w:val="21"/>
          <w:szCs w:val="21"/>
          <w:lang w:val="en-US" w:eastAsia="zh-CN"/>
        </w:rPr>
        <w:t>软件13%</w:t>
      </w:r>
      <w:r>
        <w:rPr>
          <w:rFonts w:hint="eastAsia" w:ascii="宋体" w:hAnsi="宋体" w:eastAsia="宋体" w:cs="宋体"/>
          <w:b w:val="0"/>
          <w:bCs/>
          <w:sz w:val="21"/>
          <w:szCs w:val="21"/>
        </w:rPr>
        <w:t>专用增值税</w:t>
      </w:r>
      <w:r>
        <w:rPr>
          <w:rFonts w:hint="eastAsia" w:ascii="宋体" w:hAnsi="宋体" w:eastAsia="宋体" w:cs="宋体"/>
          <w:b w:val="0"/>
          <w:bCs/>
          <w:sz w:val="21"/>
          <w:szCs w:val="21"/>
          <w:lang w:val="en-US" w:eastAsia="zh-CN"/>
        </w:rPr>
        <w:t>，服务费6</w:t>
      </w:r>
      <w:r>
        <w:rPr>
          <w:rFonts w:hint="eastAsia" w:ascii="宋体" w:hAnsi="宋体" w:eastAsia="宋体" w:cs="宋体"/>
          <w:b w:val="0"/>
          <w:bCs/>
          <w:sz w:val="21"/>
          <w:szCs w:val="21"/>
        </w:rPr>
        <w:t>%专用增值税）不因任何因素的变化而改变合同价格。</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2、付款方式：</w:t>
      </w:r>
      <w:r>
        <w:rPr>
          <w:rFonts w:hint="eastAsia" w:ascii="宋体" w:hAnsi="宋体" w:eastAsia="宋体" w:cs="宋体"/>
          <w:b w:val="0"/>
          <w:bCs/>
          <w:sz w:val="21"/>
          <w:szCs w:val="21"/>
        </w:rPr>
        <w:t>银行转账。</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3、</w:t>
      </w:r>
      <w:r>
        <w:rPr>
          <w:rFonts w:hint="eastAsia" w:ascii="宋体" w:hAnsi="宋体" w:eastAsia="宋体" w:cs="宋体"/>
          <w:b w:val="0"/>
          <w:bCs/>
          <w:sz w:val="21"/>
          <w:szCs w:val="21"/>
        </w:rPr>
        <w:t>合同签订生效后，甲方</w:t>
      </w:r>
      <w:r>
        <w:rPr>
          <w:rFonts w:hint="eastAsia" w:ascii="宋体" w:hAnsi="宋体" w:eastAsia="宋体" w:cs="宋体"/>
          <w:b w:val="0"/>
          <w:bCs/>
          <w:sz w:val="21"/>
          <w:szCs w:val="21"/>
          <w:lang w:val="en-US" w:eastAsia="zh-CN"/>
        </w:rPr>
        <w:t>在收到乙方的履约保证金，即为合同款的3%的</w:t>
      </w:r>
      <w:r>
        <w:rPr>
          <w:rFonts w:hint="eastAsia" w:ascii="宋体" w:hAnsi="宋体" w:eastAsia="宋体" w:cs="宋体"/>
          <w:color w:val="auto"/>
          <w:sz w:val="21"/>
          <w:szCs w:val="21"/>
        </w:rPr>
        <w:t>电汇</w:t>
      </w:r>
      <w:r>
        <w:rPr>
          <w:rFonts w:hint="eastAsia" w:ascii="宋体" w:hAnsi="宋体" w:eastAsia="宋体" w:cs="宋体"/>
          <w:color w:val="auto"/>
          <w:sz w:val="21"/>
          <w:szCs w:val="21"/>
          <w:lang w:val="en-US" w:eastAsia="zh-CN"/>
        </w:rPr>
        <w:t>或</w:t>
      </w:r>
      <w:r>
        <w:rPr>
          <w:rFonts w:hint="eastAsia" w:ascii="宋体" w:hAnsi="宋体" w:eastAsia="宋体" w:cs="宋体"/>
          <w:color w:val="auto"/>
          <w:sz w:val="21"/>
          <w:szCs w:val="21"/>
        </w:rPr>
        <w:t>转账</w:t>
      </w:r>
      <w:r>
        <w:rPr>
          <w:rFonts w:hint="eastAsia" w:ascii="宋体" w:hAnsi="宋体" w:eastAsia="宋体" w:cs="宋体"/>
          <w:color w:val="auto"/>
          <w:sz w:val="21"/>
          <w:szCs w:val="21"/>
          <w:lang w:val="en-US" w:eastAsia="zh-CN"/>
        </w:rPr>
        <w:t>或</w:t>
      </w:r>
      <w:r>
        <w:rPr>
          <w:rFonts w:hint="eastAsia" w:ascii="宋体" w:hAnsi="宋体" w:eastAsia="宋体" w:cs="宋体"/>
          <w:color w:val="auto"/>
          <w:sz w:val="21"/>
          <w:szCs w:val="21"/>
        </w:rPr>
        <w:t>银行保函</w:t>
      </w:r>
      <w:r>
        <w:rPr>
          <w:rFonts w:hint="eastAsia" w:ascii="宋体" w:hAnsi="宋体" w:eastAsia="宋体" w:cs="宋体"/>
          <w:b w:val="0"/>
          <w:bCs/>
          <w:sz w:val="21"/>
          <w:szCs w:val="21"/>
          <w:lang w:val="en-US" w:eastAsia="zh-CN"/>
        </w:rPr>
        <w:t>后30</w:t>
      </w:r>
      <w:r>
        <w:rPr>
          <w:rFonts w:hint="eastAsia" w:ascii="宋体" w:hAnsi="宋体" w:eastAsia="宋体" w:cs="宋体"/>
          <w:b w:val="0"/>
          <w:bCs/>
          <w:sz w:val="21"/>
          <w:szCs w:val="21"/>
        </w:rPr>
        <w:t>日内向乙方支付合同总价</w:t>
      </w:r>
      <w:r>
        <w:rPr>
          <w:rFonts w:hint="eastAsia" w:ascii="宋体" w:hAnsi="宋体" w:eastAsia="宋体" w:cs="宋体"/>
          <w:b w:val="0"/>
          <w:bCs/>
          <w:sz w:val="21"/>
          <w:szCs w:val="21"/>
          <w:lang w:val="en-US" w:eastAsia="zh-CN"/>
        </w:rPr>
        <w:t>30</w:t>
      </w:r>
      <w:r>
        <w:rPr>
          <w:rFonts w:hint="eastAsia" w:ascii="宋体" w:hAnsi="宋体" w:eastAsia="宋体" w:cs="宋体"/>
          <w:b w:val="0"/>
          <w:bCs/>
          <w:sz w:val="21"/>
          <w:szCs w:val="21"/>
        </w:rPr>
        <w:t>％的资金作为预付款，即：人民币</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元（大写：人民币</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4、</w:t>
      </w:r>
      <w:r>
        <w:rPr>
          <w:rFonts w:hint="eastAsia" w:ascii="宋体" w:hAnsi="宋体" w:eastAsia="宋体" w:cs="宋体"/>
          <w:b w:val="0"/>
          <w:bCs/>
          <w:sz w:val="21"/>
          <w:szCs w:val="21"/>
        </w:rPr>
        <w:t>项目蓝图设计完成通过后，甲方在收到乙方提供的合同总价55%的含6％增值税专用发票后30日内向乙方支付合同总价25％的合同款，即：人民币      元（大写：人民币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5、系统现场测试完成准备上线，甲方在收到乙方提供的合同总价</w:t>
      </w:r>
      <w:r>
        <w:rPr>
          <w:rFonts w:hint="eastAsia" w:ascii="宋体" w:hAnsi="宋体" w:eastAsia="宋体" w:cs="宋体"/>
          <w:b w:val="0"/>
          <w:bCs/>
          <w:sz w:val="21"/>
          <w:szCs w:val="21"/>
          <w:lang w:val="en-US" w:eastAsia="zh-CN"/>
        </w:rPr>
        <w:t>2</w:t>
      </w:r>
      <w:r>
        <w:rPr>
          <w:rFonts w:hint="eastAsia" w:ascii="宋体" w:hAnsi="宋体" w:eastAsia="宋体" w:cs="宋体"/>
          <w:b w:val="0"/>
          <w:bCs/>
          <w:sz w:val="21"/>
          <w:szCs w:val="21"/>
        </w:rPr>
        <w:t>5%的含6％增值税专用发票后30日内向乙方支付合同总价25％的合同款，即：人民币      元（大写：人民币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6、开机上线试运行后60天内，无任何影响业务高效、稳定运行的问题并验收合格后，双方签署相关验收合格证明文件，甲方在收到乙方提供的合同总价</w:t>
      </w:r>
      <w:r>
        <w:rPr>
          <w:rFonts w:hint="eastAsia" w:ascii="宋体" w:hAnsi="宋体" w:eastAsia="宋体" w:cs="宋体"/>
          <w:b w:val="0"/>
          <w:bCs/>
          <w:sz w:val="21"/>
          <w:szCs w:val="21"/>
          <w:lang w:val="en-US" w:eastAsia="zh-CN"/>
        </w:rPr>
        <w:t>20</w:t>
      </w:r>
      <w:r>
        <w:rPr>
          <w:rFonts w:hint="eastAsia" w:ascii="宋体" w:hAnsi="宋体" w:eastAsia="宋体" w:cs="宋体"/>
          <w:b w:val="0"/>
          <w:bCs/>
          <w:sz w:val="21"/>
          <w:szCs w:val="21"/>
        </w:rPr>
        <w:t>％的含6％增值税专用发票后30日内向乙方支付合同总价15％的验收款，即：人民币      元（大写：人民币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7、本合同浙江冠豪新材料有限公司ME</w:t>
      </w:r>
      <w:r>
        <w:rPr>
          <w:rFonts w:hint="eastAsia" w:ascii="宋体" w:hAnsi="宋体" w:eastAsia="宋体" w:cs="宋体"/>
          <w:b w:val="0"/>
          <w:bCs/>
          <w:sz w:val="21"/>
          <w:szCs w:val="21"/>
          <w:lang w:val="en-US" w:eastAsia="zh-CN"/>
        </w:rPr>
        <w:t>S系统</w:t>
      </w:r>
      <w:r>
        <w:rPr>
          <w:rFonts w:hint="eastAsia" w:ascii="宋体" w:hAnsi="宋体" w:eastAsia="宋体" w:cs="宋体"/>
          <w:b w:val="0"/>
          <w:bCs/>
          <w:sz w:val="21"/>
          <w:szCs w:val="21"/>
        </w:rPr>
        <w:t>软件质量保证期结束之后，双方确认无质量问题后，甲方在质保期满后30日内向乙方无息支付合同总价 5 ％的质量保证金。即：人民币      元（大写：人民币       ）</w:t>
      </w:r>
      <w:r>
        <w:rPr>
          <w:rFonts w:hint="eastAsia" w:ascii="宋体" w:hAnsi="宋体" w:eastAsia="宋体" w:cs="宋体"/>
          <w:b w:val="0"/>
          <w:bCs/>
          <w:sz w:val="21"/>
          <w:szCs w:val="21"/>
          <w:lang w:val="en-US"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八</w:t>
      </w:r>
      <w:r>
        <w:rPr>
          <w:rFonts w:hint="eastAsia" w:ascii="宋体" w:hAnsi="宋体" w:eastAsia="宋体" w:cs="宋体"/>
          <w:b w:val="0"/>
          <w:bCs/>
          <w:sz w:val="21"/>
          <w:szCs w:val="21"/>
        </w:rPr>
        <w:t>、质量保证</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1、乙方提供的产品需满足功能需求的要求，并符合合同规定的质量、规格和性能的要求。</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2、乙方在本合同项下所有权利义务不得分包和转包。否则甲方有权解除合同并要求乙方承担相应违约责任。</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3、质量保证期自系统安装、调试并完成系统现场测试，双方签署测试报告，并正常试运行60天后起计，质量保证期为1年，如与功能需求中约定的质量保证期限相冲突，则以质量保证期限长的约定为准。</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九</w:t>
      </w:r>
      <w:r>
        <w:rPr>
          <w:rFonts w:hint="eastAsia" w:ascii="宋体" w:hAnsi="宋体" w:eastAsia="宋体" w:cs="宋体"/>
          <w:b w:val="0"/>
          <w:bCs/>
          <w:sz w:val="21"/>
          <w:szCs w:val="21"/>
        </w:rPr>
        <w:t>、服务与技术支持</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1、人员培训</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乙方负责甲方技术人员和关键用户的培训，培训内容包括以下两个方面。</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(1) </w:t>
      </w:r>
      <w:r>
        <w:rPr>
          <w:rFonts w:hint="eastAsia" w:ascii="宋体" w:hAnsi="宋体" w:eastAsia="宋体" w:cs="宋体"/>
          <w:b w:val="0"/>
          <w:bCs/>
          <w:sz w:val="21"/>
          <w:szCs w:val="21"/>
          <w:lang w:val="en-US" w:eastAsia="zh-CN"/>
        </w:rPr>
        <w:t>应用操作和使用培训：对系统使用人员按不同岗位进行相应的应用培训</w:t>
      </w:r>
      <w:r>
        <w:rPr>
          <w:rFonts w:hint="eastAsia" w:ascii="宋体" w:hAnsi="宋体" w:eastAsia="宋体" w:cs="宋体"/>
          <w:b w:val="0"/>
          <w:bCs/>
          <w:sz w:val="21"/>
          <w:szCs w:val="21"/>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    乙方顾问提交培训资料，包括PPT文档。</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 xml:space="preserve">    甲方安排各岗位关键用户在乙方顾问指导下制作本岗位操作手册（WORD版）、岗位操作视频。</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(2) </w:t>
      </w:r>
      <w:r>
        <w:rPr>
          <w:rFonts w:hint="eastAsia" w:ascii="宋体" w:hAnsi="宋体" w:eastAsia="宋体" w:cs="宋体"/>
          <w:b w:val="0"/>
          <w:bCs/>
          <w:sz w:val="21"/>
          <w:szCs w:val="21"/>
          <w:lang w:val="en-US" w:eastAsia="zh-CN"/>
        </w:rPr>
        <w:t>系统管理、维护、开发培训：对系统管理人员和开发人员进行的维护和开发的技术培训，包括但不限于安装调试、使用、运行管理、性能调优、问题检测与修复、自由报表开发、二次开发示范等内容</w:t>
      </w:r>
      <w:r>
        <w:rPr>
          <w:rFonts w:hint="eastAsia" w:ascii="宋体" w:hAnsi="宋体" w:eastAsia="宋体" w:cs="宋体"/>
          <w:b w:val="0"/>
          <w:bCs/>
          <w:sz w:val="21"/>
          <w:szCs w:val="21"/>
          <w:lang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2、系统实施</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浙江冠豪新材料有限公司ME</w:t>
      </w:r>
      <w:r>
        <w:rPr>
          <w:rFonts w:hint="eastAsia" w:ascii="宋体" w:hAnsi="宋体" w:eastAsia="宋体" w:cs="宋体"/>
          <w:b w:val="0"/>
          <w:bCs/>
          <w:sz w:val="21"/>
          <w:szCs w:val="21"/>
          <w:lang w:val="en-US" w:eastAsia="zh-CN"/>
        </w:rPr>
        <w:t>S系统实施</w:t>
      </w:r>
      <w:r>
        <w:rPr>
          <w:rFonts w:hint="eastAsia" w:ascii="宋体" w:hAnsi="宋体" w:eastAsia="宋体" w:cs="宋体"/>
          <w:b w:val="0"/>
          <w:bCs/>
          <w:sz w:val="21"/>
          <w:szCs w:val="21"/>
        </w:rPr>
        <w:t>:浙江冠豪新材料有限公司ME</w:t>
      </w:r>
      <w:r>
        <w:rPr>
          <w:rFonts w:hint="eastAsia" w:ascii="宋体" w:hAnsi="宋体" w:eastAsia="宋体" w:cs="宋体"/>
          <w:b w:val="0"/>
          <w:bCs/>
          <w:sz w:val="21"/>
          <w:szCs w:val="21"/>
          <w:lang w:val="en-US" w:eastAsia="zh-CN"/>
        </w:rPr>
        <w:t>S系统</w:t>
      </w:r>
      <w:r>
        <w:rPr>
          <w:rFonts w:hint="eastAsia" w:ascii="宋体" w:hAnsi="宋体" w:eastAsia="宋体" w:cs="宋体"/>
          <w:b w:val="0"/>
          <w:bCs/>
          <w:sz w:val="21"/>
          <w:szCs w:val="21"/>
        </w:rPr>
        <w:t>交付甲方</w:t>
      </w:r>
      <w:r>
        <w:rPr>
          <w:rFonts w:hint="eastAsia" w:ascii="宋体" w:hAnsi="宋体" w:eastAsia="宋体" w:cs="宋体"/>
          <w:b w:val="0"/>
          <w:bCs/>
          <w:sz w:val="21"/>
          <w:szCs w:val="21"/>
          <w:lang w:val="en-US" w:eastAsia="zh-CN"/>
        </w:rPr>
        <w:t>前</w:t>
      </w:r>
      <w:r>
        <w:rPr>
          <w:rFonts w:hint="eastAsia" w:ascii="宋体" w:hAnsi="宋体" w:eastAsia="宋体" w:cs="宋体"/>
          <w:b w:val="0"/>
          <w:bCs/>
          <w:sz w:val="21"/>
          <w:szCs w:val="21"/>
        </w:rPr>
        <w:t>，</w:t>
      </w:r>
      <w:r>
        <w:rPr>
          <w:rFonts w:hint="eastAsia" w:ascii="宋体" w:hAnsi="宋体" w:eastAsia="宋体" w:cs="宋体"/>
          <w:b w:val="0"/>
          <w:bCs/>
          <w:sz w:val="21"/>
          <w:szCs w:val="21"/>
          <w:lang w:val="en-US" w:eastAsia="zh-CN"/>
        </w:rPr>
        <w:t>乙方需完成系统</w:t>
      </w:r>
      <w:r>
        <w:rPr>
          <w:rFonts w:hint="eastAsia" w:ascii="宋体" w:hAnsi="宋体" w:eastAsia="宋体" w:cs="宋体"/>
          <w:b w:val="0"/>
          <w:bCs/>
          <w:sz w:val="21"/>
          <w:szCs w:val="21"/>
        </w:rPr>
        <w:t>的</w:t>
      </w:r>
      <w:r>
        <w:rPr>
          <w:rFonts w:hint="eastAsia" w:ascii="宋体" w:hAnsi="宋体" w:eastAsia="宋体" w:cs="宋体"/>
          <w:b w:val="0"/>
          <w:bCs/>
          <w:sz w:val="21"/>
          <w:szCs w:val="21"/>
          <w:lang w:val="en-US" w:eastAsia="zh-CN"/>
        </w:rPr>
        <w:t>需求调研、蓝图设计、系统配置与二次开发、系统集成、系统测试、培训、系统上线试运行及上线后技术支持工作</w:t>
      </w:r>
      <w:r>
        <w:rPr>
          <w:rFonts w:hint="eastAsia" w:ascii="宋体" w:hAnsi="宋体" w:eastAsia="宋体" w:cs="宋体"/>
          <w:b w:val="0"/>
          <w:bCs/>
          <w:sz w:val="21"/>
          <w:szCs w:val="21"/>
        </w:rPr>
        <w:t>等。</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3</w:t>
      </w:r>
      <w:r>
        <w:rPr>
          <w:rFonts w:hint="eastAsia" w:ascii="宋体" w:hAnsi="宋体" w:eastAsia="宋体" w:cs="宋体"/>
          <w:b w:val="0"/>
          <w:bCs/>
          <w:sz w:val="21"/>
          <w:szCs w:val="21"/>
        </w:rPr>
        <w:t>、系统升级</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rPr>
        <w:t>(1)</w:t>
      </w:r>
      <w:r>
        <w:rPr>
          <w:rFonts w:hint="eastAsia" w:ascii="宋体" w:hAnsi="宋体" w:eastAsia="宋体" w:cs="宋体"/>
          <w:b w:val="0"/>
          <w:bCs/>
          <w:sz w:val="21"/>
          <w:szCs w:val="21"/>
          <w:lang w:val="en-US" w:eastAsia="zh-CN"/>
        </w:rPr>
        <w:t>项目质保期</w:t>
      </w:r>
      <w:r>
        <w:rPr>
          <w:rFonts w:hint="eastAsia" w:ascii="宋体" w:hAnsi="宋体" w:eastAsia="宋体" w:cs="宋体"/>
          <w:b w:val="0"/>
          <w:bCs/>
          <w:sz w:val="21"/>
          <w:szCs w:val="21"/>
        </w:rPr>
        <w:t>的系统升级指由乙方开发技术更新、应用系统升级或原有模块新功能的增加、补充带来的软件版本升级，由乙方向</w:t>
      </w:r>
      <w:r>
        <w:rPr>
          <w:rFonts w:hint="eastAsia" w:ascii="宋体" w:hAnsi="宋体" w:eastAsia="宋体" w:cs="宋体"/>
          <w:b w:val="0"/>
          <w:bCs/>
          <w:sz w:val="21"/>
          <w:szCs w:val="21"/>
          <w:lang w:val="en-US" w:eastAsia="zh-CN"/>
        </w:rPr>
        <w:t>甲</w:t>
      </w:r>
      <w:r>
        <w:rPr>
          <w:rFonts w:hint="eastAsia" w:ascii="宋体" w:hAnsi="宋体" w:eastAsia="宋体" w:cs="宋体"/>
          <w:b w:val="0"/>
          <w:bCs/>
          <w:sz w:val="21"/>
          <w:szCs w:val="21"/>
        </w:rPr>
        <w:t>方提供</w:t>
      </w:r>
      <w:r>
        <w:rPr>
          <w:rFonts w:hint="eastAsia" w:ascii="宋体" w:hAnsi="宋体" w:eastAsia="宋体" w:cs="宋体"/>
          <w:b w:val="0"/>
          <w:bCs/>
          <w:sz w:val="21"/>
          <w:szCs w:val="21"/>
          <w:lang w:val="en-US" w:eastAsia="zh-CN"/>
        </w:rPr>
        <w:t>并由乙方负责实施</w:t>
      </w:r>
      <w:r>
        <w:rPr>
          <w:rFonts w:hint="eastAsia" w:ascii="宋体" w:hAnsi="宋体" w:eastAsia="宋体" w:cs="宋体"/>
          <w:b w:val="0"/>
          <w:bCs/>
          <w:sz w:val="21"/>
          <w:szCs w:val="21"/>
          <w:lang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rPr>
        <w:t>(2)系统如有重大变更由双方具体协商后另行签署协议</w:t>
      </w:r>
      <w:r>
        <w:rPr>
          <w:rFonts w:hint="eastAsia" w:ascii="宋体" w:hAnsi="宋体" w:eastAsia="宋体" w:cs="宋体"/>
          <w:b w:val="0"/>
          <w:bCs/>
          <w:sz w:val="21"/>
          <w:szCs w:val="21"/>
          <w:lang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4、</w:t>
      </w:r>
      <w:r>
        <w:rPr>
          <w:rFonts w:hint="eastAsia" w:ascii="宋体" w:hAnsi="宋体" w:eastAsia="宋体" w:cs="宋体"/>
          <w:b w:val="0"/>
          <w:bCs/>
          <w:sz w:val="21"/>
          <w:szCs w:val="21"/>
          <w:lang w:eastAsia="zh-CN"/>
        </w:rPr>
        <w:t>技术支持及服务</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1</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 xml:space="preserve"> 1 </w:t>
      </w:r>
      <w:r>
        <w:rPr>
          <w:rFonts w:hint="eastAsia" w:ascii="宋体" w:hAnsi="宋体" w:eastAsia="宋体" w:cs="宋体"/>
          <w:b w:val="0"/>
          <w:bCs/>
          <w:sz w:val="21"/>
          <w:szCs w:val="21"/>
          <w:lang w:eastAsia="zh-CN"/>
        </w:rPr>
        <w:t>年</w:t>
      </w:r>
      <w:r>
        <w:rPr>
          <w:rFonts w:hint="eastAsia" w:ascii="宋体" w:hAnsi="宋体" w:eastAsia="宋体" w:cs="宋体"/>
          <w:b w:val="0"/>
          <w:bCs/>
          <w:sz w:val="21"/>
          <w:szCs w:val="21"/>
          <w:lang w:val="en-US" w:eastAsia="zh-CN"/>
        </w:rPr>
        <w:t>质保</w:t>
      </w:r>
      <w:r>
        <w:rPr>
          <w:rFonts w:hint="eastAsia" w:ascii="宋体" w:hAnsi="宋体" w:eastAsia="宋体" w:cs="宋体"/>
          <w:b w:val="0"/>
          <w:bCs/>
          <w:sz w:val="21"/>
          <w:szCs w:val="21"/>
          <w:lang w:eastAsia="zh-CN"/>
        </w:rPr>
        <w:t>期满后，</w:t>
      </w:r>
      <w:r>
        <w:rPr>
          <w:rFonts w:hint="eastAsia" w:ascii="宋体" w:hAnsi="宋体" w:eastAsia="宋体" w:cs="宋体"/>
          <w:b w:val="0"/>
          <w:bCs/>
          <w:sz w:val="21"/>
          <w:szCs w:val="21"/>
          <w:lang w:val="en-US" w:eastAsia="zh-CN"/>
        </w:rPr>
        <w:t>若甲方有需求，可向乙方支付服务费，</w:t>
      </w:r>
      <w:r>
        <w:rPr>
          <w:rFonts w:hint="eastAsia" w:ascii="宋体" w:hAnsi="宋体" w:eastAsia="宋体" w:cs="宋体"/>
          <w:b w:val="0"/>
          <w:bCs/>
          <w:sz w:val="21"/>
          <w:szCs w:val="21"/>
          <w:lang w:eastAsia="zh-CN"/>
        </w:rPr>
        <w:t>收费标准为每年</w:t>
      </w:r>
      <w:r>
        <w:rPr>
          <w:rFonts w:hint="eastAsia" w:ascii="宋体" w:hAnsi="宋体" w:eastAsia="宋体" w:cs="宋体"/>
          <w:b w:val="0"/>
          <w:bCs/>
          <w:sz w:val="21"/>
          <w:szCs w:val="21"/>
          <w:lang w:val="en-US" w:eastAsia="zh-CN"/>
        </w:rPr>
        <w:t>不高于</w:t>
      </w:r>
      <w:r>
        <w:rPr>
          <w:rFonts w:hint="eastAsia" w:ascii="宋体" w:hAnsi="宋体" w:eastAsia="宋体" w:cs="宋体"/>
          <w:b w:val="0"/>
          <w:bCs/>
          <w:sz w:val="21"/>
          <w:szCs w:val="21"/>
          <w:lang w:eastAsia="zh-CN"/>
        </w:rPr>
        <w:t>合同价的</w:t>
      </w:r>
      <w:r>
        <w:rPr>
          <w:rFonts w:hint="eastAsia" w:ascii="宋体" w:hAnsi="宋体" w:eastAsia="宋体" w:cs="宋体"/>
          <w:b w:val="0"/>
          <w:bCs/>
          <w:sz w:val="21"/>
          <w:szCs w:val="21"/>
          <w:lang w:val="en-US" w:eastAsia="zh-CN"/>
        </w:rPr>
        <w:t>5</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此费用收取方式为另行签订服务协议</w:t>
      </w:r>
      <w:r>
        <w:rPr>
          <w:rFonts w:hint="eastAsia" w:ascii="宋体" w:hAnsi="宋体" w:eastAsia="宋体" w:cs="宋体"/>
          <w:b w:val="0"/>
          <w:bCs/>
          <w:sz w:val="21"/>
          <w:szCs w:val="21"/>
          <w:lang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2</w:t>
      </w:r>
      <w:r>
        <w:rPr>
          <w:rFonts w:hint="eastAsia" w:ascii="宋体" w:hAnsi="宋体" w:eastAsia="宋体" w:cs="宋体"/>
          <w:b w:val="0"/>
          <w:bCs/>
          <w:sz w:val="21"/>
          <w:szCs w:val="21"/>
          <w:lang w:eastAsia="zh-CN"/>
        </w:rPr>
        <w:t>)乙方的服务承诺：</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①</w:t>
      </w:r>
      <w:r>
        <w:rPr>
          <w:rFonts w:hint="eastAsia" w:ascii="宋体" w:hAnsi="宋体" w:eastAsia="宋体" w:cs="宋体"/>
          <w:b w:val="0"/>
          <w:bCs/>
          <w:sz w:val="21"/>
          <w:szCs w:val="21"/>
          <w:lang w:eastAsia="zh-CN"/>
        </w:rPr>
        <w:t>乙方接到甲方通过电话、信函、传真、电子邮件、网上提交等方式提出关于软件的服务请求后，在24小时内给予响应并提供服务。</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②</w:t>
      </w:r>
      <w:r>
        <w:rPr>
          <w:rFonts w:hint="eastAsia" w:ascii="宋体" w:hAnsi="宋体" w:eastAsia="宋体" w:cs="宋体"/>
          <w:b w:val="0"/>
          <w:bCs/>
          <w:sz w:val="21"/>
          <w:szCs w:val="21"/>
          <w:lang w:eastAsia="zh-CN"/>
        </w:rPr>
        <w:t>乙方提供给甲方的服务，必须按照合同规定的服务内容进行。</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(4)</w:t>
      </w:r>
      <w:r>
        <w:rPr>
          <w:rFonts w:hint="eastAsia" w:ascii="宋体" w:hAnsi="宋体" w:eastAsia="宋体" w:cs="宋体"/>
          <w:b w:val="0"/>
          <w:bCs/>
          <w:sz w:val="21"/>
          <w:szCs w:val="21"/>
          <w:lang w:val="en-US" w:eastAsia="zh-CN"/>
        </w:rPr>
        <w:t>如因乙方原因导致上述合同条款无法实现</w:t>
      </w:r>
      <w:r>
        <w:rPr>
          <w:rFonts w:hint="eastAsia" w:ascii="宋体" w:hAnsi="宋体" w:eastAsia="宋体" w:cs="宋体"/>
          <w:b w:val="0"/>
          <w:bCs/>
          <w:sz w:val="21"/>
          <w:szCs w:val="21"/>
          <w:lang w:eastAsia="zh-CN"/>
        </w:rPr>
        <w:t>，使甲方</w:t>
      </w:r>
      <w:r>
        <w:rPr>
          <w:rFonts w:hint="eastAsia" w:ascii="宋体" w:hAnsi="宋体" w:eastAsia="宋体" w:cs="宋体"/>
          <w:b w:val="0"/>
          <w:bCs/>
          <w:sz w:val="21"/>
          <w:szCs w:val="21"/>
        </w:rPr>
        <w:t>浙江冠豪新材料有限公司ME</w:t>
      </w:r>
      <w:r>
        <w:rPr>
          <w:rFonts w:hint="eastAsia" w:ascii="宋体" w:hAnsi="宋体" w:eastAsia="宋体" w:cs="宋体"/>
          <w:b w:val="0"/>
          <w:bCs/>
          <w:sz w:val="21"/>
          <w:szCs w:val="21"/>
          <w:lang w:val="en-US" w:eastAsia="zh-CN"/>
        </w:rPr>
        <w:t>S系统</w:t>
      </w:r>
      <w:r>
        <w:rPr>
          <w:rFonts w:hint="eastAsia" w:ascii="宋体" w:hAnsi="宋体" w:eastAsia="宋体" w:cs="宋体"/>
          <w:b w:val="0"/>
          <w:bCs/>
          <w:sz w:val="21"/>
          <w:szCs w:val="21"/>
          <w:lang w:eastAsia="zh-CN"/>
        </w:rPr>
        <w:t>不能正常运行，应赔偿由此带来的一切损失。</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十</w:t>
      </w:r>
      <w:r>
        <w:rPr>
          <w:rFonts w:hint="eastAsia" w:ascii="宋体" w:hAnsi="宋体" w:eastAsia="宋体" w:cs="宋体"/>
          <w:b w:val="0"/>
          <w:bCs/>
          <w:sz w:val="21"/>
          <w:szCs w:val="21"/>
          <w:lang w:val="en-US" w:eastAsia="zh-CN"/>
        </w:rPr>
        <w:t>、</w:t>
      </w:r>
      <w:r>
        <w:rPr>
          <w:rFonts w:hint="eastAsia" w:ascii="宋体" w:hAnsi="宋体" w:eastAsia="宋体" w:cs="宋体"/>
          <w:b w:val="0"/>
          <w:bCs/>
          <w:sz w:val="21"/>
          <w:szCs w:val="21"/>
          <w:lang w:eastAsia="zh-CN"/>
        </w:rPr>
        <w:t>违约责任</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1、</w:t>
      </w:r>
      <w:r>
        <w:rPr>
          <w:rFonts w:hint="eastAsia" w:ascii="宋体" w:hAnsi="宋体" w:eastAsia="宋体" w:cs="宋体"/>
          <w:b w:val="0"/>
          <w:bCs/>
          <w:sz w:val="21"/>
          <w:szCs w:val="21"/>
        </w:rPr>
        <w:t>如非甲方或第三方供应商缘故造成，乙方未按</w:t>
      </w:r>
      <w:r>
        <w:rPr>
          <w:rFonts w:hint="eastAsia" w:ascii="宋体" w:hAnsi="宋体" w:eastAsia="宋体" w:cs="宋体"/>
          <w:b w:val="0"/>
          <w:bCs/>
          <w:sz w:val="21"/>
          <w:szCs w:val="21"/>
          <w:lang w:val="en-US" w:eastAsia="zh-CN"/>
        </w:rPr>
        <w:t>合同</w:t>
      </w:r>
      <w:r>
        <w:rPr>
          <w:rFonts w:hint="eastAsia" w:ascii="宋体" w:hAnsi="宋体" w:eastAsia="宋体" w:cs="宋体"/>
          <w:b w:val="0"/>
          <w:bCs/>
          <w:sz w:val="21"/>
          <w:szCs w:val="21"/>
        </w:rPr>
        <w:t>规定</w:t>
      </w:r>
      <w:r>
        <w:rPr>
          <w:rFonts w:hint="eastAsia" w:ascii="宋体" w:hAnsi="宋体" w:eastAsia="宋体" w:cs="宋体"/>
          <w:b w:val="0"/>
          <w:bCs/>
          <w:sz w:val="21"/>
          <w:szCs w:val="21"/>
          <w:lang w:val="en-US" w:eastAsia="zh-CN"/>
        </w:rPr>
        <w:t>时间</w:t>
      </w:r>
      <w:r>
        <w:rPr>
          <w:rFonts w:hint="eastAsia" w:ascii="宋体" w:hAnsi="宋体" w:eastAsia="宋体" w:cs="宋体"/>
          <w:b w:val="0"/>
          <w:bCs/>
          <w:sz w:val="21"/>
          <w:szCs w:val="21"/>
        </w:rPr>
        <w:t>完成</w:t>
      </w:r>
      <w:r>
        <w:rPr>
          <w:rFonts w:hint="eastAsia" w:ascii="宋体" w:hAnsi="宋体" w:eastAsia="宋体" w:cs="宋体"/>
          <w:b w:val="0"/>
          <w:bCs/>
          <w:sz w:val="21"/>
          <w:szCs w:val="21"/>
          <w:lang w:val="en-US" w:eastAsia="zh-CN"/>
        </w:rPr>
        <w:t>软件安装、调试、</w:t>
      </w:r>
      <w:r>
        <w:rPr>
          <w:rFonts w:hint="eastAsia" w:ascii="宋体" w:hAnsi="宋体" w:eastAsia="宋体" w:cs="宋体"/>
          <w:b w:val="0"/>
          <w:bCs/>
          <w:sz w:val="21"/>
          <w:szCs w:val="21"/>
        </w:rPr>
        <w:t>相关技术服务工作的，每逾期1日，则应向甲方支付合同价款5‰的违约金；逾期超过30日的，甲方有权解除合同，乙方还应退还甲方已支付的所有款项及承担相应的滞纳金，因此造成的损失也均由乙方承担（包括但不限于因此产生的诉讼费、律师费等）。</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2、</w:t>
      </w:r>
      <w:r>
        <w:rPr>
          <w:rFonts w:hint="eastAsia" w:ascii="宋体" w:hAnsi="宋体" w:eastAsia="宋体" w:cs="宋体"/>
          <w:b w:val="0"/>
          <w:bCs/>
          <w:sz w:val="21"/>
          <w:szCs w:val="21"/>
        </w:rPr>
        <w:t>除本合同另有约定的外，因乙方原因造成甲方解除合同的，乙方应退还甲方支付的所有已支付的款项，并承担合同总价的30%违约金，违约金不足以弥补甲方实际损失的，应赔偿甲方的实际损失</w:t>
      </w:r>
      <w:r>
        <w:rPr>
          <w:rFonts w:hint="eastAsia" w:ascii="宋体" w:hAnsi="宋体" w:eastAsia="宋体" w:cs="宋体"/>
          <w:b w:val="0"/>
          <w:bCs/>
          <w:sz w:val="21"/>
          <w:szCs w:val="21"/>
          <w:lang w:eastAsia="zh-CN"/>
        </w:rPr>
        <w:t>。</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3、</w:t>
      </w:r>
      <w:r>
        <w:rPr>
          <w:rFonts w:hint="eastAsia" w:ascii="宋体" w:hAnsi="宋体" w:eastAsia="宋体" w:cs="宋体"/>
          <w:b w:val="0"/>
          <w:bCs/>
          <w:sz w:val="21"/>
          <w:szCs w:val="21"/>
        </w:rPr>
        <w:t>本合同所指甲方损失，包括但不限于第三方索赔、行政处罚、和解/调解费、律师费、保全费、保全担保费、鉴定费、公证费、公告费、执行费、差旅费等直接、间接费用及预期可得利益。</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十一、</w:t>
      </w:r>
      <w:r>
        <w:rPr>
          <w:rFonts w:hint="eastAsia" w:ascii="宋体" w:hAnsi="宋体" w:eastAsia="宋体" w:cs="宋体"/>
          <w:b w:val="0"/>
          <w:bCs/>
          <w:sz w:val="21"/>
          <w:szCs w:val="21"/>
          <w:lang w:eastAsia="zh-CN"/>
        </w:rPr>
        <w:t xml:space="preserve">合同的变更、解除和终止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 xml:space="preserve">1、本合同经甲乙双方协商一致后可以变更或解除。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 xml:space="preserve">2、本合同自双方签署之日起生效，至双方完全履行其在本合同内应尽的义务为止，但保密义务除外。但于发生下列情况之一时，本合同得提前终止：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3、</w:t>
      </w:r>
      <w:r>
        <w:rPr>
          <w:rFonts w:hint="eastAsia" w:ascii="宋体" w:hAnsi="宋体" w:eastAsia="宋体" w:cs="宋体"/>
          <w:b w:val="0"/>
          <w:bCs/>
          <w:sz w:val="21"/>
          <w:szCs w:val="21"/>
          <w:lang w:eastAsia="zh-CN"/>
        </w:rPr>
        <w:t xml:space="preserve">一方违反本合同规定，守约方以书面提出后在三十天内未改正的，守约方可以终止本合同。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4、</w:t>
      </w:r>
      <w:r>
        <w:rPr>
          <w:rFonts w:hint="eastAsia" w:ascii="宋体" w:hAnsi="宋体" w:eastAsia="宋体" w:cs="宋体"/>
          <w:b w:val="0"/>
          <w:bCs/>
          <w:sz w:val="21"/>
          <w:szCs w:val="21"/>
          <w:lang w:eastAsia="zh-CN"/>
        </w:rPr>
        <w:t xml:space="preserve">一方发生无力偿债、其事业为债权人接管、结束、解散、宣告破产等事情时，他方可以终止本合同。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5、</w:t>
      </w:r>
      <w:r>
        <w:rPr>
          <w:rFonts w:hint="eastAsia" w:ascii="宋体" w:hAnsi="宋体" w:eastAsia="宋体" w:cs="宋体"/>
          <w:b w:val="0"/>
          <w:bCs/>
          <w:sz w:val="21"/>
          <w:szCs w:val="21"/>
          <w:lang w:eastAsia="zh-CN"/>
        </w:rPr>
        <w:t xml:space="preserve">提前终止合同应以书面形式提出，除通知内规定有终止日期的，否则以通知发出之日为终止日。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6、</w:t>
      </w:r>
      <w:r>
        <w:rPr>
          <w:rFonts w:hint="eastAsia" w:ascii="宋体" w:hAnsi="宋体" w:eastAsia="宋体" w:cs="宋体"/>
          <w:b w:val="0"/>
          <w:bCs/>
          <w:sz w:val="21"/>
          <w:szCs w:val="21"/>
          <w:lang w:eastAsia="zh-CN"/>
        </w:rPr>
        <w:t xml:space="preserve">一方或双方遭遇本合同约定的不可抗力时，双方可以协商变更或解除本合同。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7、</w:t>
      </w:r>
      <w:r>
        <w:rPr>
          <w:rFonts w:hint="eastAsia" w:ascii="宋体" w:hAnsi="宋体" w:eastAsia="宋体" w:cs="宋体"/>
          <w:b w:val="0"/>
          <w:bCs/>
          <w:sz w:val="21"/>
          <w:szCs w:val="21"/>
          <w:lang w:eastAsia="zh-CN"/>
        </w:rPr>
        <w:t xml:space="preserve"> 本合同提前终止后，双方仍应遵守下列义务：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8、</w:t>
      </w:r>
      <w:r>
        <w:rPr>
          <w:rFonts w:hint="eastAsia" w:ascii="宋体" w:hAnsi="宋体" w:eastAsia="宋体" w:cs="宋体"/>
          <w:b w:val="0"/>
          <w:bCs/>
          <w:sz w:val="21"/>
          <w:szCs w:val="21"/>
          <w:lang w:eastAsia="zh-CN"/>
        </w:rPr>
        <w:t xml:space="preserve">双方于终止30日前产生的权力、义务，仍应继续履行。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9、</w:t>
      </w:r>
      <w:r>
        <w:rPr>
          <w:rFonts w:hint="eastAsia" w:ascii="宋体" w:hAnsi="宋体" w:eastAsia="宋体" w:cs="宋体"/>
          <w:b w:val="0"/>
          <w:bCs/>
          <w:sz w:val="21"/>
          <w:szCs w:val="21"/>
          <w:lang w:eastAsia="zh-CN"/>
        </w:rPr>
        <w:t xml:space="preserve">双方应继续履行保密义务。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10、</w:t>
      </w:r>
      <w:r>
        <w:rPr>
          <w:rFonts w:hint="eastAsia" w:ascii="宋体" w:hAnsi="宋体" w:eastAsia="宋体" w:cs="宋体"/>
          <w:b w:val="0"/>
          <w:bCs/>
          <w:sz w:val="21"/>
          <w:szCs w:val="21"/>
          <w:lang w:eastAsia="zh-CN"/>
        </w:rPr>
        <w:t>对本合同约定的变更或解除的有关通知或合同应采用书面形式，否则不发生法律效力。</w:t>
      </w:r>
    </w:p>
    <w:p>
      <w:pPr>
        <w:pStyle w:val="2"/>
        <w:rPr>
          <w:rFonts w:hint="eastAsia"/>
          <w:lang w:eastAsia="zh-CN"/>
        </w:rPr>
      </w:pPr>
      <w:r>
        <w:rPr>
          <w:rFonts w:hint="eastAsia" w:ascii="宋体" w:hAnsi="宋体" w:eastAsia="宋体" w:cs="宋体"/>
          <w:b w:val="0"/>
          <w:bCs/>
          <w:kern w:val="2"/>
          <w:sz w:val="21"/>
          <w:szCs w:val="21"/>
          <w:lang w:val="en-US" w:eastAsia="zh-CN" w:bidi="ar-SA"/>
        </w:rPr>
        <w:t>十二、项目验收标准</w:t>
      </w:r>
      <w:r>
        <w:rPr>
          <w:rFonts w:hint="eastAsia"/>
          <w:lang w:eastAsia="zh-CN"/>
        </w:rPr>
        <w:t xml:space="preserve"> </w:t>
      </w:r>
    </w:p>
    <w:p>
      <w:pPr>
        <w:pStyle w:val="2"/>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val="0"/>
          <w:bCs/>
          <w:kern w:val="2"/>
          <w:sz w:val="21"/>
          <w:szCs w:val="21"/>
          <w:lang w:val="en-US" w:eastAsia="zh-CN" w:bidi="ar-SA"/>
        </w:rPr>
      </w:pPr>
      <w:r>
        <w:rPr>
          <w:rFonts w:hint="eastAsia" w:ascii="宋体" w:hAnsi="宋体" w:eastAsia="宋体" w:cs="宋体"/>
          <w:b w:val="0"/>
          <w:bCs/>
          <w:kern w:val="2"/>
          <w:sz w:val="21"/>
          <w:szCs w:val="21"/>
          <w:lang w:val="en-US" w:eastAsia="zh-CN" w:bidi="ar-SA"/>
        </w:rPr>
        <w:t xml:space="preserve">1、验收方式：完成项目的验收评估工作，验收的节点以《项目里程碑计划》为依据进行确定。 </w:t>
      </w:r>
    </w:p>
    <w:p>
      <w:pPr>
        <w:pStyle w:val="2"/>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b w:val="0"/>
          <w:bCs/>
          <w:kern w:val="2"/>
          <w:sz w:val="21"/>
          <w:szCs w:val="21"/>
          <w:lang w:val="en-US" w:eastAsia="zh-CN" w:bidi="ar-SA"/>
        </w:rPr>
      </w:pPr>
      <w:r>
        <w:rPr>
          <w:rFonts w:hint="eastAsia" w:ascii="宋体" w:hAnsi="宋体" w:eastAsia="宋体" w:cs="宋体"/>
          <w:b w:val="0"/>
          <w:bCs/>
          <w:kern w:val="2"/>
          <w:sz w:val="21"/>
          <w:szCs w:val="21"/>
          <w:lang w:val="en-US" w:eastAsia="zh-CN" w:bidi="ar-SA"/>
        </w:rPr>
        <w:t xml:space="preserve">3、 技术标准：依据双方确认的《需求调研报告》、《项目详细需求实现方案》、《用户使用手册》、《产品功能说明书》为标准，产品满足企业业务需求，产品功能正常运行。 </w:t>
      </w:r>
    </w:p>
    <w:p>
      <w:pPr>
        <w:pStyle w:val="2"/>
        <w:rPr>
          <w:rFonts w:hint="eastAsia" w:ascii="宋体" w:hAnsi="宋体" w:eastAsia="宋体" w:cs="宋体"/>
          <w:b w:val="0"/>
          <w:bCs/>
          <w:kern w:val="2"/>
          <w:sz w:val="21"/>
          <w:szCs w:val="21"/>
          <w:lang w:val="en-US" w:eastAsia="zh-CN" w:bidi="ar-SA"/>
        </w:rPr>
      </w:pPr>
      <w:r>
        <w:rPr>
          <w:rFonts w:hint="eastAsia" w:ascii="宋体" w:hAnsi="宋体" w:eastAsia="宋体" w:cs="宋体"/>
          <w:b w:val="0"/>
          <w:bCs/>
          <w:kern w:val="2"/>
          <w:sz w:val="21"/>
          <w:szCs w:val="21"/>
          <w:lang w:val="en-US" w:eastAsia="zh-CN" w:bidi="ar-SA"/>
        </w:rPr>
        <w:t xml:space="preserve">4、数据标准：系统上线后试运行至少 1 个月，经用户验证系统运行结果无误，方可认为达到验收标准，如因甲方原因导致的数据错误，不影响项目验收。 </w:t>
      </w:r>
    </w:p>
    <w:p>
      <w:pPr>
        <w:pStyle w:val="2"/>
        <w:rPr>
          <w:rFonts w:hint="eastAsia" w:ascii="宋体" w:hAnsi="宋体" w:eastAsia="宋体" w:cs="宋体"/>
          <w:b w:val="0"/>
          <w:bCs/>
          <w:kern w:val="2"/>
          <w:sz w:val="21"/>
          <w:szCs w:val="21"/>
          <w:lang w:val="en-US" w:eastAsia="zh-CN" w:bidi="ar-SA"/>
        </w:rPr>
      </w:pPr>
      <w:r>
        <w:rPr>
          <w:rFonts w:hint="eastAsia" w:ascii="宋体" w:hAnsi="宋体" w:eastAsia="宋体" w:cs="宋体"/>
          <w:b w:val="0"/>
          <w:bCs/>
          <w:kern w:val="2"/>
          <w:sz w:val="21"/>
          <w:szCs w:val="21"/>
          <w:lang w:val="en-US" w:eastAsia="zh-CN" w:bidi="ar-SA"/>
        </w:rPr>
        <w:t xml:space="preserve">5、项目交付物：验收评估时，乙方需提供健全完善的项目管理过程文档，并经甲方确认后，方可作为有效的项目交付物。 </w:t>
      </w:r>
    </w:p>
    <w:p>
      <w:pPr>
        <w:pStyle w:val="2"/>
        <w:rPr>
          <w:rFonts w:hint="eastAsia"/>
          <w:lang w:eastAsia="zh-CN"/>
        </w:rPr>
      </w:pPr>
      <w:r>
        <w:rPr>
          <w:rFonts w:hint="eastAsia" w:ascii="宋体" w:hAnsi="宋体" w:eastAsia="宋体" w:cs="宋体"/>
          <w:b w:val="0"/>
          <w:bCs/>
          <w:kern w:val="2"/>
          <w:sz w:val="21"/>
          <w:szCs w:val="21"/>
          <w:lang w:val="en-US" w:eastAsia="zh-CN" w:bidi="ar-SA"/>
        </w:rPr>
        <w:t>6、验收报告：项目验收需出具《项目验收报告》，双方共同签字确认。</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十</w:t>
      </w:r>
      <w:r>
        <w:rPr>
          <w:rFonts w:hint="eastAsia" w:ascii="宋体" w:hAnsi="宋体" w:eastAsia="宋体" w:cs="宋体"/>
          <w:b w:val="0"/>
          <w:bCs/>
          <w:sz w:val="21"/>
          <w:szCs w:val="21"/>
          <w:lang w:val="en-US" w:eastAsia="zh-CN"/>
        </w:rPr>
        <w:t>三</w:t>
      </w:r>
      <w:r>
        <w:rPr>
          <w:rFonts w:hint="eastAsia" w:ascii="宋体" w:hAnsi="宋体" w:eastAsia="宋体" w:cs="宋体"/>
          <w:b w:val="0"/>
          <w:bCs/>
          <w:sz w:val="21"/>
          <w:szCs w:val="21"/>
          <w:lang w:eastAsia="zh-CN"/>
        </w:rPr>
        <w:t>、争议与仲裁</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甲乙双方如对合同条款规定的理解有歧义，或者对与合同有关的事项发生争议，双方应本着友好合作的精神进行协商。协商不能解决时，</w:t>
      </w:r>
      <w:r>
        <w:rPr>
          <w:rFonts w:hint="eastAsia" w:ascii="宋体" w:hAnsi="宋体" w:eastAsia="宋体" w:cs="宋体"/>
          <w:b w:val="0"/>
          <w:bCs/>
          <w:sz w:val="21"/>
          <w:szCs w:val="21"/>
          <w:lang w:val="en-US" w:eastAsia="zh-CN"/>
        </w:rPr>
        <w:t>任何一方应向浙江省平湖市</w:t>
      </w:r>
      <w:r>
        <w:rPr>
          <w:rFonts w:hint="eastAsia" w:ascii="宋体" w:hAnsi="宋体" w:eastAsia="宋体" w:cs="宋体"/>
          <w:b w:val="0"/>
          <w:bCs/>
          <w:sz w:val="21"/>
          <w:szCs w:val="21"/>
          <w:lang w:eastAsia="zh-CN"/>
        </w:rPr>
        <w:t>人民法院起诉。</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十</w:t>
      </w:r>
      <w:r>
        <w:rPr>
          <w:rFonts w:hint="eastAsia" w:ascii="宋体" w:hAnsi="宋体" w:eastAsia="宋体" w:cs="宋体"/>
          <w:b w:val="0"/>
          <w:bCs/>
          <w:sz w:val="21"/>
          <w:szCs w:val="21"/>
          <w:lang w:val="en-US" w:eastAsia="zh-CN"/>
        </w:rPr>
        <w:t>四</w:t>
      </w:r>
      <w:r>
        <w:rPr>
          <w:rFonts w:hint="eastAsia" w:ascii="宋体" w:hAnsi="宋体" w:eastAsia="宋体" w:cs="宋体"/>
          <w:b w:val="0"/>
          <w:bCs/>
          <w:sz w:val="21"/>
          <w:szCs w:val="21"/>
        </w:rPr>
        <w:t>、合同效力</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1、</w:t>
      </w:r>
      <w:r>
        <w:rPr>
          <w:rFonts w:hint="eastAsia" w:ascii="宋体" w:hAnsi="宋体" w:eastAsia="宋体" w:cs="宋体"/>
          <w:b w:val="0"/>
          <w:bCs/>
          <w:sz w:val="21"/>
          <w:szCs w:val="21"/>
        </w:rPr>
        <w:t>合同生效条件</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1</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rPr>
        <w:t>经买卖</w:t>
      </w:r>
      <w:r>
        <w:rPr>
          <w:rFonts w:hint="eastAsia" w:ascii="宋体" w:hAnsi="宋体" w:eastAsia="宋体" w:cs="宋体"/>
          <w:b w:val="0"/>
          <w:bCs/>
          <w:sz w:val="21"/>
          <w:szCs w:val="21"/>
          <w:lang w:val="en-US" w:eastAsia="zh-CN"/>
        </w:rPr>
        <w:t>双方法定代表人（负责人）或其授权委托的代理人</w:t>
      </w:r>
      <w:r>
        <w:rPr>
          <w:rFonts w:hint="eastAsia" w:ascii="宋体" w:hAnsi="宋体" w:eastAsia="宋体" w:cs="宋体"/>
          <w:b w:val="0"/>
          <w:bCs/>
          <w:sz w:val="21"/>
          <w:szCs w:val="21"/>
        </w:rPr>
        <w:t>在本合同上签字并加盖单位公章或合同专用章后合同生效。</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2</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rPr>
        <w:t>合同未尽事宜，双方协商解决，协商结果以</w:t>
      </w:r>
      <w:r>
        <w:rPr>
          <w:rFonts w:hint="eastAsia" w:ascii="宋体" w:hAnsi="宋体" w:eastAsia="宋体" w:cs="宋体"/>
          <w:b w:val="0"/>
          <w:bCs/>
          <w:sz w:val="21"/>
          <w:szCs w:val="21"/>
          <w:lang w:val="en-US" w:eastAsia="zh-CN"/>
        </w:rPr>
        <w:t>补充协议</w:t>
      </w:r>
      <w:r>
        <w:rPr>
          <w:rFonts w:hint="eastAsia" w:ascii="宋体" w:hAnsi="宋体" w:eastAsia="宋体" w:cs="宋体"/>
          <w:b w:val="0"/>
          <w:bCs/>
          <w:sz w:val="21"/>
          <w:szCs w:val="21"/>
        </w:rPr>
        <w:t>形式作为合同附件经双方代表签字确认并加盖单位公章或合同专用章后生效，本合同各项附件与合同具有同等法律效力。若各项附件与合同或各项附件之间存在不一致的约定时，以时间靠后的约定为准。</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2、</w:t>
      </w:r>
      <w:r>
        <w:rPr>
          <w:rFonts w:hint="eastAsia" w:ascii="宋体" w:hAnsi="宋体" w:eastAsia="宋体" w:cs="宋体"/>
          <w:b w:val="0"/>
          <w:bCs/>
          <w:sz w:val="21"/>
          <w:szCs w:val="21"/>
        </w:rPr>
        <w:t>下列文件属合同的附件包括不限于：</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《廉洁合作协议》、</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保密责任协议书</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产品销售清单</w:t>
      </w:r>
      <w:r>
        <w:rPr>
          <w:rFonts w:hint="eastAsia" w:ascii="宋体" w:hAnsi="宋体" w:eastAsia="宋体" w:cs="宋体"/>
          <w:b w:val="0"/>
          <w:bCs/>
          <w:sz w:val="21"/>
          <w:szCs w:val="21"/>
          <w:lang w:eastAsia="zh-CN"/>
        </w:rPr>
        <w:t>》、《安全生产管理合同》、</w:t>
      </w:r>
      <w:r>
        <w:rPr>
          <w:rFonts w:hint="eastAsia" w:ascii="宋体" w:hAnsi="宋体" w:eastAsia="宋体" w:cs="宋体"/>
          <w:b w:val="0"/>
          <w:bCs/>
          <w:sz w:val="21"/>
          <w:szCs w:val="21"/>
        </w:rPr>
        <w:t>《</w:t>
      </w:r>
      <w:r>
        <w:rPr>
          <w:rFonts w:hint="eastAsia" w:ascii="宋体" w:hAnsi="宋体" w:eastAsia="宋体" w:cs="宋体"/>
          <w:b w:val="0"/>
          <w:bCs/>
          <w:sz w:val="21"/>
          <w:szCs w:val="21"/>
          <w:lang w:eastAsia="zh-CN"/>
        </w:rPr>
        <w:t>功能需求</w:t>
      </w:r>
      <w:r>
        <w:rPr>
          <w:rFonts w:hint="eastAsia" w:ascii="宋体" w:hAnsi="宋体" w:eastAsia="宋体" w:cs="宋体"/>
          <w:b w:val="0"/>
          <w:bCs/>
          <w:sz w:val="21"/>
          <w:szCs w:val="21"/>
        </w:rPr>
        <w:t>》、</w:t>
      </w:r>
      <w:r>
        <w:rPr>
          <w:rFonts w:hint="eastAsia" w:ascii="宋体" w:hAnsi="宋体" w:eastAsia="宋体" w:cs="宋体"/>
          <w:b w:val="0"/>
          <w:bCs/>
          <w:sz w:val="21"/>
          <w:szCs w:val="21"/>
          <w:lang w:eastAsia="zh-CN"/>
        </w:rPr>
        <w:t>谈判</w:t>
      </w:r>
      <w:r>
        <w:rPr>
          <w:rFonts w:hint="eastAsia" w:ascii="宋体" w:hAnsi="宋体" w:eastAsia="宋体" w:cs="宋体"/>
          <w:b w:val="0"/>
          <w:bCs/>
          <w:sz w:val="21"/>
          <w:szCs w:val="21"/>
        </w:rPr>
        <w:t>文件资料等。</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解释合同的优先顺序如下：买卖合同书及附件；中标通知书；</w:t>
      </w:r>
      <w:r>
        <w:rPr>
          <w:rFonts w:hint="eastAsia" w:ascii="宋体" w:hAnsi="宋体" w:eastAsia="宋体" w:cs="宋体"/>
          <w:b w:val="0"/>
          <w:bCs/>
          <w:sz w:val="21"/>
          <w:szCs w:val="21"/>
          <w:lang w:eastAsia="zh-CN"/>
        </w:rPr>
        <w:t>谈判</w:t>
      </w:r>
      <w:r>
        <w:rPr>
          <w:rFonts w:hint="eastAsia" w:ascii="宋体" w:hAnsi="宋体" w:eastAsia="宋体" w:cs="宋体"/>
          <w:b w:val="0"/>
          <w:bCs/>
          <w:sz w:val="21"/>
          <w:szCs w:val="21"/>
        </w:rPr>
        <w:t>函及</w:t>
      </w:r>
      <w:r>
        <w:rPr>
          <w:rFonts w:hint="eastAsia" w:ascii="宋体" w:hAnsi="宋体" w:eastAsia="宋体" w:cs="宋体"/>
          <w:b w:val="0"/>
          <w:bCs/>
          <w:sz w:val="21"/>
          <w:szCs w:val="21"/>
          <w:lang w:eastAsia="zh-CN"/>
        </w:rPr>
        <w:t>谈判</w:t>
      </w:r>
      <w:r>
        <w:rPr>
          <w:rFonts w:hint="eastAsia" w:ascii="宋体" w:hAnsi="宋体" w:eastAsia="宋体" w:cs="宋体"/>
          <w:b w:val="0"/>
          <w:bCs/>
          <w:sz w:val="21"/>
          <w:szCs w:val="21"/>
        </w:rPr>
        <w:t>函附录；双方约定的其他合同文件。</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十五、</w:t>
      </w:r>
      <w:r>
        <w:rPr>
          <w:rFonts w:hint="eastAsia" w:ascii="宋体" w:hAnsi="宋体" w:eastAsia="宋体" w:cs="宋体"/>
          <w:b w:val="0"/>
          <w:bCs/>
          <w:sz w:val="21"/>
          <w:szCs w:val="21"/>
        </w:rPr>
        <w:t>乙方保证</w:t>
      </w:r>
      <w:r>
        <w:rPr>
          <w:rFonts w:hint="eastAsia" w:ascii="宋体" w:hAnsi="宋体" w:eastAsia="宋体" w:cs="宋体"/>
          <w:b w:val="0"/>
          <w:bCs/>
          <w:sz w:val="21"/>
          <w:szCs w:val="21"/>
          <w:lang w:val="en-US" w:eastAsia="zh-CN"/>
        </w:rPr>
        <w:t>本</w:t>
      </w:r>
      <w:r>
        <w:rPr>
          <w:rFonts w:hint="eastAsia" w:ascii="宋体" w:hAnsi="宋体" w:eastAsia="宋体" w:cs="宋体"/>
          <w:b w:val="0"/>
          <w:bCs/>
          <w:sz w:val="21"/>
          <w:szCs w:val="21"/>
        </w:rPr>
        <w:t>合同浙江冠豪新材料有限公司MES系统不会侵犯任何第三方的权利或被任何第三方提起侵权之诉。如果甲方因使用合同设备和/或技术资料被诉称侵犯了专利、商标或其他知识产权，乙方应以甲方名义处理与第三方的诉讼事务，乙方应弥补甲方由此遭受的任何花费、赔偿或者损失。</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十六</w:t>
      </w:r>
      <w:r>
        <w:rPr>
          <w:rFonts w:hint="eastAsia" w:ascii="宋体" w:hAnsi="宋体" w:eastAsia="宋体" w:cs="宋体"/>
          <w:b w:val="0"/>
          <w:bCs/>
          <w:sz w:val="21"/>
          <w:szCs w:val="21"/>
        </w:rPr>
        <w:t>、其他</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1、</w:t>
      </w:r>
      <w:r>
        <w:rPr>
          <w:rFonts w:hint="eastAsia" w:ascii="宋体" w:hAnsi="宋体" w:eastAsia="宋体" w:cs="宋体"/>
          <w:b w:val="0"/>
          <w:bCs/>
          <w:sz w:val="21"/>
          <w:szCs w:val="21"/>
        </w:rPr>
        <w:t>双方一致确认以下联系地址分别为各方送达地址。如甲乙双方因本合同履行发生争议导致诉讼的，该送达地址亦为各方诉讼文书的送达地址，可用于接收各类诉讼文书。</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甲方：浙江冠豪新材料有限公司</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收件人：</w:t>
      </w:r>
      <w:r>
        <w:rPr>
          <w:rFonts w:hint="eastAsia" w:ascii="宋体" w:hAnsi="宋体" w:eastAsia="宋体" w:cs="宋体"/>
          <w:b w:val="0"/>
          <w:bCs/>
          <w:sz w:val="21"/>
          <w:szCs w:val="21"/>
          <w:lang w:val="en-US" w:eastAsia="zh-CN"/>
        </w:rPr>
        <w:t xml:space="preserve">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联系电话：</w:t>
      </w:r>
      <w:r>
        <w:rPr>
          <w:rFonts w:hint="eastAsia" w:ascii="宋体" w:hAnsi="宋体" w:eastAsia="宋体" w:cs="宋体"/>
          <w:b w:val="0"/>
          <w:bCs/>
          <w:sz w:val="21"/>
          <w:szCs w:val="21"/>
          <w:lang w:val="en-US" w:eastAsia="zh-CN"/>
        </w:rPr>
        <w:t xml:space="preserve">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联系地址：浙江省平湖市新仓镇仓庆路888号</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乙方：</w:t>
      </w:r>
      <w:r>
        <w:rPr>
          <w:rFonts w:hint="eastAsia" w:ascii="宋体" w:hAnsi="宋体" w:eastAsia="宋体" w:cs="宋体"/>
          <w:b w:val="0"/>
          <w:bCs/>
          <w:sz w:val="21"/>
          <w:szCs w:val="21"/>
          <w:lang w:val="en-US" w:eastAsia="zh-CN"/>
        </w:rPr>
        <w:t xml:space="preserve">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收件人：</w:t>
      </w:r>
      <w:r>
        <w:rPr>
          <w:rFonts w:hint="eastAsia" w:ascii="宋体" w:hAnsi="宋体" w:eastAsia="宋体" w:cs="宋体"/>
          <w:b w:val="0"/>
          <w:bCs/>
          <w:sz w:val="21"/>
          <w:szCs w:val="21"/>
          <w:lang w:val="en-US" w:eastAsia="zh-CN"/>
        </w:rPr>
        <w:t xml:space="preserve">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联系电话：</w:t>
      </w:r>
      <w:r>
        <w:rPr>
          <w:rFonts w:hint="eastAsia" w:ascii="宋体" w:hAnsi="宋体" w:eastAsia="宋体" w:cs="宋体"/>
          <w:b w:val="0"/>
          <w:bCs/>
          <w:sz w:val="21"/>
          <w:szCs w:val="21"/>
          <w:lang w:val="en-US" w:eastAsia="zh-CN"/>
        </w:rPr>
        <w:t xml:space="preserve">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联系地址：</w:t>
      </w:r>
      <w:r>
        <w:rPr>
          <w:rFonts w:hint="eastAsia" w:ascii="宋体" w:hAnsi="宋体" w:eastAsia="宋体" w:cs="宋体"/>
          <w:b w:val="0"/>
          <w:bCs/>
          <w:sz w:val="21"/>
          <w:szCs w:val="21"/>
          <w:lang w:val="en-US" w:eastAsia="zh-CN"/>
        </w:rPr>
        <w:t xml:space="preserve">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2、</w:t>
      </w:r>
      <w:r>
        <w:rPr>
          <w:rFonts w:hint="eastAsia" w:ascii="宋体" w:hAnsi="宋体" w:eastAsia="宋体" w:cs="宋体"/>
          <w:b w:val="0"/>
          <w:bCs/>
          <w:sz w:val="21"/>
          <w:szCs w:val="21"/>
        </w:rPr>
        <w:t>合同履行期间，任何一方如需要变更送达地址，应当书面告知对方，未书面告知对方的，视为未做变更，原约定的送达地址仍为有效送达地址。</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3、</w:t>
      </w:r>
      <w:r>
        <w:rPr>
          <w:rFonts w:hint="eastAsia" w:ascii="宋体" w:hAnsi="宋体" w:eastAsia="宋体" w:cs="宋体"/>
          <w:b w:val="0"/>
          <w:bCs/>
          <w:sz w:val="21"/>
          <w:szCs w:val="21"/>
        </w:rPr>
        <w:t>本合同书正本</w:t>
      </w:r>
      <w:r>
        <w:rPr>
          <w:rFonts w:hint="eastAsia" w:ascii="宋体" w:hAnsi="宋体" w:eastAsia="宋体" w:cs="宋体"/>
          <w:b w:val="0"/>
          <w:bCs/>
          <w:sz w:val="21"/>
          <w:szCs w:val="21"/>
          <w:lang w:val="en-US" w:eastAsia="zh-CN"/>
        </w:rPr>
        <w:t>6</w:t>
      </w:r>
      <w:r>
        <w:rPr>
          <w:rFonts w:hint="eastAsia" w:ascii="宋体" w:hAnsi="宋体" w:eastAsia="宋体" w:cs="宋体"/>
          <w:b w:val="0"/>
          <w:bCs/>
          <w:sz w:val="21"/>
          <w:szCs w:val="21"/>
        </w:rPr>
        <w:t>份。甲方执正本4份、乙方执正本</w:t>
      </w:r>
      <w:r>
        <w:rPr>
          <w:rFonts w:hint="eastAsia" w:ascii="宋体" w:hAnsi="宋体" w:eastAsia="宋体" w:cs="宋体"/>
          <w:b w:val="0"/>
          <w:bCs/>
          <w:sz w:val="21"/>
          <w:szCs w:val="21"/>
          <w:lang w:val="en-US" w:eastAsia="zh-CN"/>
        </w:rPr>
        <w:t>2</w:t>
      </w:r>
      <w:r>
        <w:rPr>
          <w:rFonts w:hint="eastAsia" w:ascii="宋体" w:hAnsi="宋体" w:eastAsia="宋体" w:cs="宋体"/>
          <w:b w:val="0"/>
          <w:bCs/>
          <w:sz w:val="21"/>
          <w:szCs w:val="21"/>
        </w:rPr>
        <w:t>份，副本根据需要各自复印。</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甲方（盖章）                           </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 xml:space="preserve"> 乙方（盖章）</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浙江冠豪新材料有限公司         </w:t>
      </w:r>
      <w:r>
        <w:rPr>
          <w:rFonts w:hint="eastAsia" w:ascii="宋体" w:hAnsi="宋体" w:eastAsia="宋体" w:cs="宋体"/>
          <w:b w:val="0"/>
          <w:bCs/>
          <w:sz w:val="21"/>
          <w:szCs w:val="21"/>
          <w:lang w:val="en-US" w:eastAsia="zh-CN"/>
        </w:rPr>
        <w:t xml:space="preserve">      </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bookmarkStart w:id="15" w:name="_Hlk138254322"/>
      <w:r>
        <w:rPr>
          <w:rFonts w:hint="eastAsia" w:ascii="宋体" w:hAnsi="宋体" w:eastAsia="宋体" w:cs="宋体"/>
          <w:b w:val="0"/>
          <w:bCs/>
          <w:sz w:val="21"/>
          <w:szCs w:val="21"/>
          <w:lang w:val="en-US" w:eastAsia="zh-CN"/>
        </w:rPr>
        <w:t>负责人</w:t>
      </w:r>
      <w:r>
        <w:rPr>
          <w:rFonts w:hint="eastAsia" w:ascii="宋体" w:hAnsi="宋体" w:eastAsia="宋体" w:cs="宋体"/>
          <w:b w:val="0"/>
          <w:bCs/>
          <w:sz w:val="21"/>
          <w:szCs w:val="21"/>
        </w:rPr>
        <w:t>或</w:t>
      </w:r>
      <w:bookmarkEnd w:id="15"/>
      <w:r>
        <w:rPr>
          <w:rFonts w:hint="eastAsia" w:ascii="宋体" w:hAnsi="宋体" w:eastAsia="宋体" w:cs="宋体"/>
          <w:b w:val="0"/>
          <w:bCs/>
          <w:sz w:val="21"/>
          <w:szCs w:val="21"/>
        </w:rPr>
        <w:t xml:space="preserve">其委托代理人：              </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法定代表人或委托代理人：</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rPr>
        <w:t>经办人：</w:t>
      </w:r>
      <w:r>
        <w:rPr>
          <w:rFonts w:hint="eastAsia" w:ascii="宋体" w:hAnsi="宋体" w:eastAsia="宋体" w:cs="宋体"/>
          <w:b w:val="0"/>
          <w:bCs/>
          <w:sz w:val="21"/>
          <w:szCs w:val="21"/>
        </w:rPr>
        <w:tab/>
      </w:r>
      <w:r>
        <w:rPr>
          <w:rFonts w:hint="eastAsia" w:ascii="宋体" w:hAnsi="宋体" w:eastAsia="宋体" w:cs="宋体"/>
          <w:b w:val="0"/>
          <w:bCs/>
          <w:sz w:val="21"/>
          <w:szCs w:val="21"/>
        </w:rPr>
        <w:t xml:space="preserve">                            </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 xml:space="preserve"> 主要业务联系人：</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经办部门</w:t>
      </w:r>
      <w:r>
        <w:rPr>
          <w:rFonts w:hint="eastAsia" w:ascii="宋体" w:hAnsi="宋体" w:eastAsia="宋体" w:cs="宋体"/>
          <w:b w:val="0"/>
          <w:bCs/>
          <w:sz w:val="21"/>
          <w:szCs w:val="21"/>
        </w:rPr>
        <w:t>负责人：</w:t>
      </w:r>
    </w:p>
    <w:p>
      <w:pPr>
        <w:keepNext w:val="0"/>
        <w:keepLines w:val="0"/>
        <w:pageBreakBefore w:val="0"/>
        <w:tabs>
          <w:tab w:val="left" w:pos="840"/>
        </w:tabs>
        <w:kinsoku/>
        <w:wordWrap/>
        <w:overflowPunct/>
        <w:topLinePunct w:val="0"/>
        <w:bidi w:val="0"/>
        <w:spacing w:after="0" w:afterAutospacing="0" w:line="360" w:lineRule="auto"/>
        <w:ind w:left="0" w:leftChars="0" w:firstLine="420" w:firstLineChars="20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日期：   年  月   日                 </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 xml:space="preserve">   日期：   年  月   日</w:t>
      </w:r>
    </w:p>
    <w:p>
      <w:pPr>
        <w:keepNext w:val="0"/>
        <w:keepLines w:val="0"/>
        <w:pageBreakBefore w:val="0"/>
        <w:tabs>
          <w:tab w:val="left" w:pos="840"/>
        </w:tabs>
        <w:kinsoku/>
        <w:wordWrap/>
        <w:overflowPunct/>
        <w:topLinePunct w:val="0"/>
        <w:bidi w:val="0"/>
        <w:spacing w:after="0" w:afterAutospacing="0" w:line="360" w:lineRule="auto"/>
        <w:ind w:left="0" w:leftChars="0" w:firstLine="422" w:firstLineChars="200"/>
        <w:textAlignment w:val="auto"/>
        <w:rPr>
          <w:rFonts w:hint="eastAsia" w:ascii="宋体" w:hAnsi="宋体" w:eastAsia="宋体" w:cs="宋体"/>
          <w:b/>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2" w:firstLineChars="200"/>
        <w:textAlignment w:val="auto"/>
        <w:rPr>
          <w:rFonts w:hint="eastAsia" w:ascii="宋体" w:hAnsi="宋体" w:eastAsia="宋体" w:cs="宋体"/>
          <w:b/>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2" w:firstLineChars="200"/>
        <w:textAlignment w:val="auto"/>
        <w:rPr>
          <w:rFonts w:hint="eastAsia" w:ascii="宋体" w:hAnsi="宋体" w:eastAsia="宋体" w:cs="宋体"/>
          <w:b/>
          <w:sz w:val="21"/>
          <w:szCs w:val="21"/>
        </w:rPr>
      </w:pPr>
    </w:p>
    <w:p>
      <w:pPr>
        <w:keepNext w:val="0"/>
        <w:keepLines w:val="0"/>
        <w:pageBreakBefore w:val="0"/>
        <w:tabs>
          <w:tab w:val="left" w:pos="840"/>
        </w:tabs>
        <w:kinsoku/>
        <w:wordWrap/>
        <w:overflowPunct/>
        <w:topLinePunct w:val="0"/>
        <w:bidi w:val="0"/>
        <w:spacing w:after="0" w:afterAutospacing="0" w:line="360" w:lineRule="auto"/>
        <w:ind w:left="0" w:leftChars="0" w:firstLine="422" w:firstLineChars="200"/>
        <w:textAlignment w:val="auto"/>
        <w:rPr>
          <w:rFonts w:hint="eastAsia" w:ascii="宋体" w:hAnsi="宋体" w:eastAsia="宋体" w:cs="宋体"/>
          <w:b/>
          <w:sz w:val="21"/>
          <w:szCs w:val="21"/>
        </w:rPr>
      </w:pPr>
    </w:p>
    <w:p>
      <w:pPr>
        <w:tabs>
          <w:tab w:val="left" w:pos="840"/>
        </w:tabs>
        <w:spacing w:after="0" w:afterAutospacing="0" w:line="360" w:lineRule="auto"/>
        <w:ind w:firstLine="0" w:firstLineChars="0"/>
        <w:rPr>
          <w:rFonts w:hint="eastAsia" w:ascii="宋体" w:hAnsi="宋体" w:eastAsia="宋体" w:cs="宋体"/>
          <w:sz w:val="52"/>
          <w:szCs w:val="52"/>
        </w:rPr>
      </w:pPr>
      <w:r>
        <w:rPr>
          <w:rFonts w:hint="eastAsia" w:ascii="宋体" w:hAnsi="宋体" w:eastAsia="宋体" w:cs="宋体"/>
          <w:bCs/>
        </w:rPr>
        <w:br w:type="page"/>
      </w:r>
    </w:p>
    <w:p>
      <w:pPr>
        <w:pStyle w:val="3"/>
        <w:keepNext/>
        <w:keepLines/>
        <w:pageBreakBefore w:val="0"/>
        <w:widowControl/>
        <w:numPr>
          <w:ilvl w:val="0"/>
          <w:numId w:val="6"/>
        </w:numPr>
        <w:kinsoku/>
        <w:wordWrap/>
        <w:overflowPunct/>
        <w:topLinePunct w:val="0"/>
        <w:autoSpaceDE/>
        <w:autoSpaceDN/>
        <w:bidi w:val="0"/>
        <w:adjustRightInd/>
        <w:snapToGrid/>
        <w:spacing w:after="0" w:afterAutospacing="0"/>
        <w:ind w:left="0" w:leftChars="0" w:firstLine="0" w:firstLineChars="0"/>
        <w:jc w:val="center"/>
        <w:textAlignment w:val="auto"/>
        <w:rPr>
          <w:rFonts w:hint="eastAsia" w:ascii="宋体" w:hAnsi="宋体" w:eastAsia="宋体" w:cs="宋体"/>
        </w:rPr>
      </w:pPr>
      <w:bookmarkStart w:id="16" w:name="_Toc19778"/>
      <w:r>
        <w:rPr>
          <w:rFonts w:hint="eastAsia" w:ascii="宋体" w:hAnsi="宋体" w:eastAsia="宋体" w:cs="宋体"/>
        </w:rPr>
        <w:t>响应文件格式</w:t>
      </w:r>
      <w:bookmarkEnd w:id="16"/>
    </w:p>
    <w:p>
      <w:pPr>
        <w:keepNext w:val="0"/>
        <w:keepLines w:val="0"/>
        <w:pageBreakBefore w:val="0"/>
        <w:widowControl w:val="0"/>
        <w:tabs>
          <w:tab w:val="left" w:pos="1260"/>
        </w:tabs>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val="0"/>
          <w:bCs/>
          <w:spacing w:val="0"/>
          <w:w w:val="110"/>
          <w:sz w:val="40"/>
          <w:szCs w:val="40"/>
        </w:rPr>
      </w:pPr>
      <w:r>
        <w:rPr>
          <w:rFonts w:hint="eastAsia" w:ascii="宋体" w:hAnsi="宋体" w:eastAsia="宋体" w:cs="宋体"/>
          <w:b w:val="0"/>
          <w:bCs/>
          <w:spacing w:val="0"/>
          <w:w w:val="110"/>
          <w:sz w:val="40"/>
          <w:szCs w:val="40"/>
        </w:rPr>
        <w:t>（项目名称）</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宋体" w:hAnsi="宋体" w:cs="宋体"/>
          <w:b w:val="0"/>
          <w:bCs/>
          <w:sz w:val="40"/>
          <w:szCs w:val="40"/>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宋体" w:hAnsi="宋体" w:cs="宋体"/>
          <w:b w:val="0"/>
          <w:bCs/>
          <w:sz w:val="40"/>
          <w:szCs w:val="40"/>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宋体" w:hAnsi="宋体" w:cs="宋体"/>
          <w:b w:val="0"/>
          <w:bCs/>
          <w:sz w:val="40"/>
          <w:szCs w:val="40"/>
        </w:rPr>
      </w:pPr>
    </w:p>
    <w:p>
      <w:pPr>
        <w:keepNext w:val="0"/>
        <w:keepLines w:val="0"/>
        <w:pageBreakBefore w:val="0"/>
        <w:widowControl w:val="0"/>
        <w:tabs>
          <w:tab w:val="left" w:pos="1260"/>
        </w:tabs>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val="0"/>
          <w:bCs/>
          <w:spacing w:val="0"/>
          <w:w w:val="110"/>
          <w:sz w:val="40"/>
          <w:szCs w:val="40"/>
        </w:rPr>
      </w:pPr>
      <w:r>
        <w:rPr>
          <w:rFonts w:hint="eastAsia" w:ascii="宋体" w:hAnsi="宋体" w:eastAsia="宋体" w:cs="宋体"/>
          <w:b w:val="0"/>
          <w:bCs/>
          <w:spacing w:val="0"/>
          <w:w w:val="110"/>
          <w:sz w:val="40"/>
          <w:szCs w:val="40"/>
          <w:lang w:val="en-US" w:eastAsia="zh-CN"/>
        </w:rPr>
        <w:t>响应</w:t>
      </w:r>
      <w:r>
        <w:rPr>
          <w:rFonts w:hint="eastAsia" w:ascii="宋体" w:hAnsi="宋体" w:eastAsia="宋体" w:cs="宋体"/>
          <w:b w:val="0"/>
          <w:bCs/>
          <w:spacing w:val="0"/>
          <w:w w:val="110"/>
          <w:sz w:val="40"/>
          <w:szCs w:val="40"/>
        </w:rPr>
        <w:t>文件</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val="0"/>
          <w:bCs/>
          <w:sz w:val="40"/>
          <w:szCs w:val="40"/>
        </w:rPr>
      </w:pPr>
      <w:r>
        <w:rPr>
          <w:rFonts w:hint="eastAsia" w:ascii="宋体" w:hAnsi="宋体" w:eastAsia="宋体" w:cs="宋体"/>
          <w:b w:val="0"/>
          <w:bCs/>
          <w:sz w:val="40"/>
          <w:szCs w:val="40"/>
        </w:rPr>
        <w:t>（正本/副本）</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val="0"/>
          <w:bCs/>
          <w:sz w:val="40"/>
          <w:szCs w:val="44"/>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val="0"/>
          <w:bCs/>
          <w:sz w:val="44"/>
          <w:szCs w:val="48"/>
        </w:rPr>
      </w:pPr>
    </w:p>
    <w:p>
      <w:pPr>
        <w:keepNext w:val="0"/>
        <w:keepLines w:val="0"/>
        <w:pageBreakBefore w:val="0"/>
        <w:widowControl w:val="0"/>
        <w:kinsoku/>
        <w:wordWrap/>
        <w:overflowPunct/>
        <w:topLinePunct w:val="0"/>
        <w:autoSpaceDE/>
        <w:autoSpaceDN/>
        <w:bidi w:val="0"/>
        <w:adjustRightInd/>
        <w:snapToGrid/>
        <w:spacing w:line="360" w:lineRule="auto"/>
        <w:ind w:firstLine="1960" w:firstLineChars="700"/>
        <w:jc w:val="both"/>
        <w:textAlignment w:val="auto"/>
        <w:rPr>
          <w:rFonts w:hint="eastAsia" w:ascii="宋体" w:hAnsi="宋体" w:eastAsia="宋体" w:cs="宋体"/>
          <w:b w:val="0"/>
          <w:bCs/>
          <w:sz w:val="28"/>
          <w:szCs w:val="28"/>
          <w:u w:val="thick"/>
        </w:rPr>
      </w:pPr>
      <w:r>
        <w:rPr>
          <w:rFonts w:hint="eastAsia" w:ascii="宋体" w:hAnsi="宋体" w:eastAsia="宋体" w:cs="宋体"/>
          <w:b w:val="0"/>
          <w:bCs/>
          <w:sz w:val="28"/>
          <w:szCs w:val="28"/>
        </w:rPr>
        <w:t>项目编号：</w:t>
      </w:r>
      <w:r>
        <w:rPr>
          <w:rFonts w:hint="eastAsia" w:ascii="宋体" w:hAnsi="宋体" w:eastAsia="宋体" w:cs="宋体"/>
          <w:b w:val="0"/>
          <w:bCs/>
          <w:sz w:val="28"/>
          <w:szCs w:val="28"/>
          <w:u w:val="thick"/>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1960" w:firstLineChars="700"/>
        <w:jc w:val="both"/>
        <w:textAlignment w:val="auto"/>
        <w:rPr>
          <w:rFonts w:ascii="宋体" w:hAnsi="宋体" w:cs="宋体"/>
          <w:b w:val="0"/>
          <w:bCs/>
          <w:sz w:val="28"/>
          <w:szCs w:val="28"/>
        </w:rPr>
      </w:pPr>
      <w:r>
        <w:rPr>
          <w:rFonts w:hint="eastAsia" w:ascii="宋体" w:hAnsi="宋体" w:eastAsia="宋体" w:cs="宋体"/>
          <w:b w:val="0"/>
          <w:bCs/>
          <w:sz w:val="28"/>
          <w:szCs w:val="28"/>
        </w:rPr>
        <w:t>项目名称：</w:t>
      </w:r>
      <w:r>
        <w:rPr>
          <w:rFonts w:hint="eastAsia" w:ascii="宋体" w:hAnsi="宋体" w:eastAsia="宋体" w:cs="宋体"/>
          <w:b w:val="0"/>
          <w:bCs/>
          <w:sz w:val="28"/>
          <w:szCs w:val="28"/>
          <w:u w:val="thick"/>
        </w:rPr>
        <w:t xml:space="preserve">                       </w:t>
      </w:r>
    </w:p>
    <w:p>
      <w:pPr>
        <w:ind w:firstLine="1433" w:firstLineChars="512"/>
        <w:jc w:val="both"/>
        <w:rPr>
          <w:rFonts w:ascii="宋体" w:hAnsi="宋体" w:cs="宋体"/>
          <w:b w:val="0"/>
          <w:bCs/>
          <w:sz w:val="28"/>
          <w:szCs w:val="28"/>
        </w:rPr>
      </w:pPr>
    </w:p>
    <w:p>
      <w:pPr>
        <w:spacing w:line="360" w:lineRule="auto"/>
        <w:ind w:firstLine="1433" w:firstLineChars="512"/>
        <w:jc w:val="both"/>
        <w:rPr>
          <w:rFonts w:hint="eastAsia" w:ascii="宋体" w:hAnsi="宋体" w:eastAsia="宋体" w:cs="宋体"/>
          <w:b w:val="0"/>
          <w:bCs/>
          <w:sz w:val="28"/>
          <w:szCs w:val="28"/>
          <w:u w:val="single"/>
        </w:rPr>
      </w:pPr>
      <w:r>
        <w:rPr>
          <w:rFonts w:hint="eastAsia" w:ascii="宋体" w:hAnsi="宋体" w:eastAsia="宋体" w:cs="宋体"/>
          <w:b w:val="0"/>
          <w:bCs/>
          <w:sz w:val="28"/>
          <w:szCs w:val="28"/>
        </w:rPr>
        <w:t>供应商名称（盖章）：</w:t>
      </w:r>
      <w:r>
        <w:rPr>
          <w:rFonts w:hint="eastAsia" w:ascii="宋体" w:hAnsi="宋体" w:eastAsia="宋体" w:cs="宋体"/>
          <w:b w:val="0"/>
          <w:bCs/>
          <w:sz w:val="28"/>
          <w:szCs w:val="28"/>
          <w:u w:val="thick"/>
        </w:rPr>
        <w:t xml:space="preserve">                       </w:t>
      </w:r>
    </w:p>
    <w:p>
      <w:pPr>
        <w:widowControl/>
        <w:adjustRightInd/>
        <w:spacing w:line="240" w:lineRule="atLeast"/>
        <w:ind w:firstLine="1433" w:firstLineChars="512"/>
        <w:rPr>
          <w:rFonts w:hint="eastAsia" w:ascii="宋体" w:hAnsi="宋体" w:eastAsia="宋体" w:cs="宋体"/>
          <w:b w:val="0"/>
          <w:bCs/>
          <w:sz w:val="28"/>
          <w:szCs w:val="28"/>
        </w:rPr>
      </w:pPr>
      <w:r>
        <w:rPr>
          <w:rFonts w:hint="eastAsia" w:ascii="宋体" w:hAnsi="宋体" w:eastAsia="宋体" w:cs="宋体"/>
          <w:b w:val="0"/>
          <w:bCs/>
          <w:sz w:val="28"/>
          <w:szCs w:val="28"/>
        </w:rPr>
        <w:t>日      期：</w:t>
      </w:r>
      <w:r>
        <w:rPr>
          <w:rFonts w:hint="eastAsia" w:ascii="宋体" w:hAnsi="宋体" w:eastAsia="宋体" w:cs="宋体"/>
          <w:b w:val="0"/>
          <w:bCs/>
          <w:sz w:val="28"/>
          <w:szCs w:val="28"/>
          <w:u w:val="thick"/>
        </w:rPr>
        <w:t xml:space="preserve">      </w:t>
      </w:r>
      <w:r>
        <w:rPr>
          <w:rFonts w:hint="eastAsia" w:ascii="宋体" w:hAnsi="宋体" w:eastAsia="宋体" w:cs="宋体"/>
          <w:b w:val="0"/>
          <w:bCs/>
          <w:sz w:val="28"/>
          <w:szCs w:val="28"/>
        </w:rPr>
        <w:t>年</w:t>
      </w:r>
      <w:r>
        <w:rPr>
          <w:rFonts w:hint="eastAsia" w:ascii="宋体" w:hAnsi="宋体" w:eastAsia="宋体" w:cs="宋体"/>
          <w:b w:val="0"/>
          <w:bCs/>
          <w:sz w:val="28"/>
          <w:szCs w:val="28"/>
          <w:u w:val="thick"/>
        </w:rPr>
        <w:t xml:space="preserve">      </w:t>
      </w:r>
      <w:r>
        <w:rPr>
          <w:rFonts w:hint="eastAsia" w:ascii="宋体" w:hAnsi="宋体" w:eastAsia="宋体" w:cs="宋体"/>
          <w:b w:val="0"/>
          <w:bCs/>
          <w:sz w:val="28"/>
          <w:szCs w:val="28"/>
        </w:rPr>
        <w:t>月</w:t>
      </w:r>
      <w:r>
        <w:rPr>
          <w:rFonts w:hint="eastAsia" w:ascii="宋体" w:hAnsi="宋体" w:eastAsia="宋体" w:cs="宋体"/>
          <w:b w:val="0"/>
          <w:bCs/>
          <w:sz w:val="28"/>
          <w:szCs w:val="28"/>
          <w:u w:val="thick"/>
        </w:rPr>
        <w:t xml:space="preserve">     </w:t>
      </w:r>
      <w:r>
        <w:rPr>
          <w:rFonts w:hint="eastAsia" w:ascii="宋体" w:hAnsi="宋体" w:eastAsia="宋体" w:cs="宋体"/>
          <w:b w:val="0"/>
          <w:bCs/>
          <w:sz w:val="28"/>
          <w:szCs w:val="28"/>
        </w:rPr>
        <w:t>日</w:t>
      </w:r>
    </w:p>
    <w:p>
      <w:pPr>
        <w:rPr>
          <w:rFonts w:hint="eastAsia" w:ascii="宋体" w:hAnsi="宋体" w:eastAsia="宋体" w:cs="宋体"/>
          <w:b/>
          <w:sz w:val="28"/>
          <w:szCs w:val="32"/>
        </w:rPr>
      </w:pPr>
      <w:r>
        <w:rPr>
          <w:rFonts w:hint="eastAsia" w:ascii="宋体" w:hAnsi="宋体" w:eastAsia="宋体" w:cs="宋体"/>
          <w:b/>
          <w:sz w:val="28"/>
          <w:szCs w:val="32"/>
        </w:rPr>
        <w:br w:type="page"/>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目  录</w:t>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宋体" w:hAnsi="宋体" w:eastAsia="宋体" w:cs="宋体"/>
          <w:b/>
          <w:sz w:val="21"/>
          <w:szCs w:val="21"/>
        </w:rPr>
      </w:pPr>
      <w:r>
        <w:rPr>
          <w:rFonts w:hint="eastAsia" w:ascii="宋体" w:hAnsi="宋体" w:eastAsia="宋体" w:cs="宋体"/>
          <w:b w:val="0"/>
          <w:bCs/>
          <w:sz w:val="22"/>
          <w:szCs w:val="22"/>
          <w:lang w:val="en-US" w:eastAsia="zh-CN"/>
        </w:rPr>
        <w:t>（供应商自拟）</w:t>
      </w:r>
      <w:r>
        <w:rPr>
          <w:rFonts w:hint="eastAsia" w:ascii="宋体" w:hAnsi="宋体" w:eastAsia="宋体" w:cs="宋体"/>
          <w:b/>
          <w:sz w:val="21"/>
          <w:szCs w:val="21"/>
        </w:rPr>
        <w:br w:type="page"/>
      </w:r>
    </w:p>
    <w:p>
      <w:pPr>
        <w:numPr>
          <w:ilvl w:val="0"/>
          <w:numId w:val="7"/>
        </w:numPr>
        <w:spacing w:after="0" w:afterAutospacing="0" w:line="480" w:lineRule="exact"/>
        <w:ind w:left="0" w:leftChars="0" w:firstLine="0" w:firstLineChars="0"/>
        <w:jc w:val="center"/>
        <w:rPr>
          <w:rFonts w:hint="default" w:ascii="宋体" w:hAnsi="宋体" w:eastAsia="宋体" w:cs="宋体"/>
          <w:b/>
          <w:sz w:val="36"/>
          <w:szCs w:val="36"/>
          <w:lang w:val="en-US" w:eastAsia="zh-CN"/>
        </w:rPr>
      </w:pPr>
      <w:r>
        <w:rPr>
          <w:rFonts w:hint="eastAsia" w:ascii="宋体" w:hAnsi="宋体" w:eastAsia="宋体" w:cs="宋体"/>
          <w:b/>
          <w:sz w:val="36"/>
          <w:szCs w:val="36"/>
          <w:lang w:val="en-US" w:eastAsia="zh-CN"/>
        </w:rPr>
        <w:t>商务部分</w:t>
      </w:r>
    </w:p>
    <w:p>
      <w:pPr>
        <w:numPr>
          <w:ilvl w:val="0"/>
          <w:numId w:val="0"/>
        </w:numPr>
        <w:spacing w:after="0" w:afterAutospacing="0" w:line="480" w:lineRule="exact"/>
        <w:ind w:leftChars="0"/>
        <w:jc w:val="both"/>
        <w:rPr>
          <w:rFonts w:hint="default" w:ascii="宋体" w:hAnsi="宋体" w:eastAsia="宋体" w:cs="宋体"/>
          <w:b/>
          <w:sz w:val="36"/>
          <w:szCs w:val="36"/>
          <w:lang w:val="en-US" w:eastAsia="zh-CN"/>
        </w:rPr>
      </w:pPr>
    </w:p>
    <w:p>
      <w:pPr>
        <w:spacing w:after="0" w:afterAutospacing="0" w:line="480" w:lineRule="exact"/>
        <w:ind w:left="0" w:leftChars="0" w:firstLine="0" w:firstLineChars="0"/>
        <w:jc w:val="left"/>
        <w:rPr>
          <w:rFonts w:hint="eastAsia" w:ascii="宋体" w:hAnsi="宋体" w:eastAsia="宋体" w:cs="宋体"/>
          <w:b/>
          <w:sz w:val="21"/>
          <w:szCs w:val="21"/>
        </w:rPr>
      </w:pPr>
      <w:r>
        <w:rPr>
          <w:rFonts w:hint="eastAsia" w:ascii="宋体" w:hAnsi="宋体" w:eastAsia="宋体" w:cs="宋体"/>
          <w:b/>
          <w:sz w:val="21"/>
          <w:szCs w:val="21"/>
        </w:rPr>
        <w:t xml:space="preserve">附件1 </w:t>
      </w:r>
      <w:bookmarkEnd w:id="9"/>
      <w:bookmarkEnd w:id="10"/>
      <w:bookmarkEnd w:id="11"/>
      <w:bookmarkEnd w:id="12"/>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谈判响应函</w:t>
      </w:r>
    </w:p>
    <w:p>
      <w:pPr>
        <w:keepNext w:val="0"/>
        <w:keepLines w:val="0"/>
        <w:pageBreakBefore w:val="0"/>
        <w:widowControl/>
        <w:kinsoku/>
        <w:wordWrap/>
        <w:overflowPunct/>
        <w:topLinePunct w:val="0"/>
        <w:autoSpaceDE/>
        <w:autoSpaceDN/>
        <w:bidi w:val="0"/>
        <w:adjustRightInd/>
        <w:snapToGrid w:val="0"/>
        <w:spacing w:after="0" w:afterAutospacing="0"/>
        <w:ind w:firstLine="420" w:firstLineChars="200"/>
        <w:jc w:val="left"/>
        <w:textAlignment w:val="auto"/>
        <w:rPr>
          <w:rFonts w:hint="eastAsia" w:ascii="宋体" w:hAnsi="宋体" w:eastAsia="宋体" w:cs="宋体"/>
          <w:bCs/>
          <w:sz w:val="21"/>
          <w:szCs w:val="21"/>
        </w:rPr>
      </w:pPr>
    </w:p>
    <w:p>
      <w:pPr>
        <w:keepNext w:val="0"/>
        <w:keepLines w:val="0"/>
        <w:pageBreakBefore w:val="0"/>
        <w:widowControl/>
        <w:kinsoku/>
        <w:wordWrap/>
        <w:overflowPunct/>
        <w:topLinePunct w:val="0"/>
        <w:autoSpaceDE/>
        <w:autoSpaceDN/>
        <w:bidi w:val="0"/>
        <w:adjustRightInd/>
        <w:snapToGrid w:val="0"/>
        <w:spacing w:after="0" w:afterAutospacing="0"/>
        <w:ind w:firstLine="420" w:firstLineChars="200"/>
        <w:jc w:val="left"/>
        <w:textAlignment w:val="auto"/>
        <w:rPr>
          <w:rFonts w:hint="eastAsia" w:ascii="宋体" w:hAnsi="宋体" w:eastAsia="宋体" w:cs="宋体"/>
          <w:bCs/>
          <w:sz w:val="21"/>
          <w:szCs w:val="21"/>
          <w:lang w:eastAsia="zh-CN"/>
        </w:rPr>
      </w:pPr>
      <w:r>
        <w:rPr>
          <w:rFonts w:hint="eastAsia" w:ascii="宋体" w:hAnsi="宋体" w:eastAsia="宋体" w:cs="宋体"/>
          <w:bCs/>
          <w:sz w:val="21"/>
          <w:szCs w:val="21"/>
        </w:rPr>
        <w:t>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采购人名称</w:t>
      </w:r>
      <w:r>
        <w:rPr>
          <w:rFonts w:hint="eastAsia" w:ascii="宋体" w:hAnsi="宋体" w:eastAsia="宋体" w:cs="宋体"/>
          <w:sz w:val="21"/>
          <w:szCs w:val="21"/>
          <w:lang w:eastAsia="zh-CN"/>
        </w:rPr>
        <w:t>）</w:t>
      </w:r>
    </w:p>
    <w:p>
      <w:pPr>
        <w:keepNext w:val="0"/>
        <w:keepLines w:val="0"/>
        <w:pageBreakBefore w:val="0"/>
        <w:widowControl/>
        <w:kinsoku/>
        <w:wordWrap/>
        <w:overflowPunct/>
        <w:topLinePunct w:val="0"/>
        <w:autoSpaceDE/>
        <w:autoSpaceDN/>
        <w:bidi w:val="0"/>
        <w:adjustRightInd/>
        <w:spacing w:after="0" w:afterAutospacing="0"/>
        <w:ind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rPr>
        <w:t>我方确认收到贵</w:t>
      </w:r>
      <w:r>
        <w:rPr>
          <w:rFonts w:hint="eastAsia" w:ascii="宋体" w:hAnsi="宋体" w:eastAsia="宋体" w:cs="宋体"/>
          <w:bCs/>
          <w:sz w:val="21"/>
          <w:szCs w:val="21"/>
          <w:lang w:val="en-US" w:eastAsia="zh-CN"/>
        </w:rPr>
        <w:t>公司的</w:t>
      </w:r>
      <w:r>
        <w:rPr>
          <w:rFonts w:hint="eastAsia" w:ascii="宋体" w:hAnsi="宋体" w:eastAsia="宋体" w:cs="宋体"/>
          <w:bCs/>
          <w:sz w:val="21"/>
          <w:szCs w:val="21"/>
          <w:u w:val="single"/>
        </w:rPr>
        <w:t>XXXXXX项目</w:t>
      </w:r>
      <w:r>
        <w:rPr>
          <w:rFonts w:hint="eastAsia" w:ascii="宋体" w:hAnsi="宋体" w:eastAsia="宋体" w:cs="宋体"/>
          <w:bCs/>
          <w:kern w:val="28"/>
          <w:sz w:val="21"/>
          <w:szCs w:val="21"/>
        </w:rPr>
        <w:t>采购</w:t>
      </w:r>
      <w:r>
        <w:rPr>
          <w:rFonts w:hint="eastAsia" w:ascii="宋体" w:hAnsi="宋体" w:eastAsia="宋体" w:cs="宋体"/>
          <w:bCs/>
          <w:sz w:val="21"/>
          <w:szCs w:val="21"/>
        </w:rPr>
        <w:t>货物及相关服务的谈判文件（项目编号： XXX），</w:t>
      </w:r>
      <w:r>
        <w:rPr>
          <w:rFonts w:hint="eastAsia" w:ascii="宋体" w:hAnsi="宋体" w:eastAsia="宋体" w:cs="宋体"/>
          <w:bCs/>
          <w:kern w:val="28"/>
          <w:sz w:val="21"/>
          <w:szCs w:val="21"/>
          <w:u w:val="single"/>
        </w:rPr>
        <w:t xml:space="preserve">  </w:t>
      </w:r>
      <w:r>
        <w:rPr>
          <w:rFonts w:hint="eastAsia" w:ascii="宋体" w:hAnsi="宋体" w:eastAsia="宋体" w:cs="宋体"/>
          <w:bCs/>
          <w:sz w:val="21"/>
          <w:szCs w:val="21"/>
          <w:u w:val="single"/>
        </w:rPr>
        <w:t xml:space="preserve"> （供应商名称、地址）</w:t>
      </w:r>
      <w:r>
        <w:rPr>
          <w:rFonts w:hint="eastAsia" w:ascii="宋体" w:hAnsi="宋体" w:eastAsia="宋体" w:cs="宋体"/>
          <w:bCs/>
          <w:kern w:val="28"/>
          <w:sz w:val="21"/>
          <w:szCs w:val="21"/>
          <w:u w:val="single"/>
        </w:rPr>
        <w:t xml:space="preserve">  </w:t>
      </w:r>
      <w:r>
        <w:rPr>
          <w:rFonts w:hint="eastAsia" w:ascii="宋体" w:hAnsi="宋体" w:eastAsia="宋体" w:cs="宋体"/>
          <w:bCs/>
          <w:sz w:val="21"/>
          <w:szCs w:val="21"/>
        </w:rPr>
        <w:t>作为供应商已正式授权</w:t>
      </w:r>
      <w:r>
        <w:rPr>
          <w:rFonts w:hint="eastAsia" w:ascii="宋体" w:hAnsi="宋体" w:eastAsia="宋体" w:cs="宋体"/>
          <w:bCs/>
          <w:kern w:val="28"/>
          <w:sz w:val="21"/>
          <w:szCs w:val="21"/>
          <w:u w:val="single"/>
        </w:rPr>
        <w:t xml:space="preserve">  </w:t>
      </w:r>
      <w:r>
        <w:rPr>
          <w:rFonts w:hint="eastAsia" w:ascii="宋体" w:hAnsi="宋体" w:eastAsia="宋体" w:cs="宋体"/>
          <w:bCs/>
          <w:sz w:val="21"/>
          <w:szCs w:val="21"/>
          <w:u w:val="single"/>
        </w:rPr>
        <w:t xml:space="preserve"> （供应商授权代表全名、职务）</w:t>
      </w:r>
      <w:r>
        <w:rPr>
          <w:rFonts w:hint="eastAsia" w:ascii="宋体" w:hAnsi="宋体" w:eastAsia="宋体" w:cs="宋体"/>
          <w:bCs/>
          <w:kern w:val="28"/>
          <w:sz w:val="21"/>
          <w:szCs w:val="21"/>
          <w:u w:val="single"/>
        </w:rPr>
        <w:t xml:space="preserve">  </w:t>
      </w:r>
      <w:r>
        <w:rPr>
          <w:rFonts w:hint="eastAsia" w:ascii="宋体" w:hAnsi="宋体" w:eastAsia="宋体" w:cs="宋体"/>
          <w:bCs/>
          <w:sz w:val="21"/>
          <w:szCs w:val="21"/>
        </w:rPr>
        <w:t>为我方签名代表，代表我方提交响应文件进行谈判。</w:t>
      </w:r>
    </w:p>
    <w:p>
      <w:pPr>
        <w:keepNext w:val="0"/>
        <w:keepLines w:val="0"/>
        <w:pageBreakBefore w:val="0"/>
        <w:widowControl/>
        <w:kinsoku/>
        <w:wordWrap/>
        <w:overflowPunct/>
        <w:topLinePunct w:val="0"/>
        <w:autoSpaceDE/>
        <w:autoSpaceDN/>
        <w:bidi w:val="0"/>
        <w:adjustRightInd/>
        <w:spacing w:after="0" w:afterAutospacing="0"/>
        <w:ind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rPr>
        <w:t>签名代表在此声明并同意：</w:t>
      </w:r>
    </w:p>
    <w:p>
      <w:pPr>
        <w:keepNext w:val="0"/>
        <w:keepLines w:val="0"/>
        <w:pageBreakBefore w:val="0"/>
        <w:widowControl/>
        <w:numPr>
          <w:ilvl w:val="0"/>
          <w:numId w:val="8"/>
        </w:numPr>
        <w:kinsoku/>
        <w:wordWrap/>
        <w:overflowPunct/>
        <w:topLinePunct w:val="0"/>
        <w:autoSpaceDE/>
        <w:autoSpaceDN/>
        <w:bidi w:val="0"/>
        <w:adjustRightInd/>
        <w:snapToGrid w:val="0"/>
        <w:spacing w:after="0" w:afterAutospacing="0"/>
        <w:ind w:left="0"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我们愿意遵守采购人发布谈判文件的各项规定，自愿参加谈判，并已清楚谈判文件的要求及有关文件规定，并严格按照谈判文件的规定履行全部责任和义务。</w:t>
      </w:r>
    </w:p>
    <w:p>
      <w:pPr>
        <w:keepNext w:val="0"/>
        <w:keepLines w:val="0"/>
        <w:pageBreakBefore w:val="0"/>
        <w:widowControl/>
        <w:numPr>
          <w:ilvl w:val="0"/>
          <w:numId w:val="8"/>
        </w:numPr>
        <w:kinsoku/>
        <w:wordWrap/>
        <w:overflowPunct/>
        <w:topLinePunct w:val="0"/>
        <w:autoSpaceDE/>
        <w:autoSpaceDN/>
        <w:bidi w:val="0"/>
        <w:adjustRightInd/>
        <w:snapToGrid w:val="0"/>
        <w:spacing w:after="0" w:afterAutospacing="0"/>
        <w:ind w:left="0" w:firstLine="420" w:firstLineChars="200"/>
        <w:jc w:val="both"/>
        <w:textAlignment w:val="auto"/>
        <w:rPr>
          <w:rFonts w:hint="eastAsia" w:ascii="宋体" w:hAnsi="宋体" w:eastAsia="宋体" w:cs="宋体"/>
          <w:bCs/>
          <w:color w:val="FF0000"/>
          <w:sz w:val="21"/>
          <w:szCs w:val="21"/>
        </w:rPr>
      </w:pPr>
      <w:r>
        <w:rPr>
          <w:rFonts w:hint="eastAsia" w:ascii="宋体" w:hAnsi="宋体" w:eastAsia="宋体" w:cs="宋体"/>
          <w:bCs/>
          <w:sz w:val="21"/>
          <w:szCs w:val="21"/>
        </w:rPr>
        <w:t>我们同意本谈判自谈判截止之日起</w:t>
      </w:r>
      <w:r>
        <w:rPr>
          <w:rFonts w:hint="eastAsia" w:ascii="宋体" w:hAnsi="宋体" w:eastAsia="宋体" w:cs="宋体"/>
          <w:bCs/>
          <w:sz w:val="21"/>
          <w:szCs w:val="21"/>
          <w:u w:val="single"/>
          <w:lang w:val="en-US" w:eastAsia="zh-CN"/>
        </w:rPr>
        <w:t>120</w:t>
      </w:r>
      <w:r>
        <w:rPr>
          <w:rFonts w:hint="eastAsia" w:ascii="宋体" w:hAnsi="宋体" w:eastAsia="宋体" w:cs="宋体"/>
          <w:bCs/>
          <w:sz w:val="21"/>
          <w:szCs w:val="21"/>
        </w:rPr>
        <w:t>天内有效。如果我们的谈判被接受，则直至合同生效时止，本谈判始终有效。本谈判始终有效并不撤回已递交的响应文件。</w:t>
      </w:r>
    </w:p>
    <w:p>
      <w:pPr>
        <w:keepNext w:val="0"/>
        <w:keepLines w:val="0"/>
        <w:pageBreakBefore w:val="0"/>
        <w:widowControl/>
        <w:numPr>
          <w:ilvl w:val="0"/>
          <w:numId w:val="8"/>
        </w:numPr>
        <w:kinsoku/>
        <w:wordWrap/>
        <w:overflowPunct/>
        <w:topLinePunct w:val="0"/>
        <w:autoSpaceDE/>
        <w:autoSpaceDN/>
        <w:bidi w:val="0"/>
        <w:adjustRightInd/>
        <w:snapToGrid w:val="0"/>
        <w:spacing w:after="0" w:afterAutospacing="0"/>
        <w:ind w:left="0"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我们已经详细地阅读并完全明白了全部谈判文件及附件，包括澄清（如有）及参考文件，我们完全理解本谈判文件的要求，我们同意放弃对谈判文件提出不明或误解的一切权力。</w:t>
      </w:r>
    </w:p>
    <w:p>
      <w:pPr>
        <w:keepNext w:val="0"/>
        <w:keepLines w:val="0"/>
        <w:pageBreakBefore w:val="0"/>
        <w:widowControl/>
        <w:numPr>
          <w:ilvl w:val="0"/>
          <w:numId w:val="8"/>
        </w:numPr>
        <w:kinsoku/>
        <w:wordWrap/>
        <w:overflowPunct/>
        <w:topLinePunct w:val="0"/>
        <w:autoSpaceDE/>
        <w:autoSpaceDN/>
        <w:bidi w:val="0"/>
        <w:adjustRightInd/>
        <w:snapToGrid w:val="0"/>
        <w:spacing w:after="0" w:afterAutospacing="0"/>
        <w:ind w:left="0"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我们同意提供采购人与谈判小组要求的有关谈判的一切数据或资料。</w:t>
      </w:r>
    </w:p>
    <w:p>
      <w:pPr>
        <w:keepNext w:val="0"/>
        <w:keepLines w:val="0"/>
        <w:pageBreakBefore w:val="0"/>
        <w:widowControl/>
        <w:numPr>
          <w:ilvl w:val="0"/>
          <w:numId w:val="8"/>
        </w:numPr>
        <w:kinsoku/>
        <w:wordWrap/>
        <w:overflowPunct/>
        <w:topLinePunct w:val="0"/>
        <w:autoSpaceDE/>
        <w:autoSpaceDN/>
        <w:bidi w:val="0"/>
        <w:adjustRightInd/>
        <w:snapToGrid w:val="0"/>
        <w:spacing w:after="0" w:afterAutospacing="0"/>
        <w:ind w:left="0"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我们理解采购人与谈判小组并无义务必须接受最低报价的谈判或其他任何谈判，完全理解采购人拒绝迟到的任何谈判和最低谈判报价不是被授予成交的唯一条件。</w:t>
      </w:r>
    </w:p>
    <w:p>
      <w:pPr>
        <w:keepNext w:val="0"/>
        <w:keepLines w:val="0"/>
        <w:pageBreakBefore w:val="0"/>
        <w:widowControl/>
        <w:numPr>
          <w:ilvl w:val="0"/>
          <w:numId w:val="0"/>
        </w:numPr>
        <w:kinsoku/>
        <w:wordWrap/>
        <w:overflowPunct/>
        <w:topLinePunct w:val="0"/>
        <w:autoSpaceDE/>
        <w:autoSpaceDN/>
        <w:bidi w:val="0"/>
        <w:adjustRightInd/>
        <w:snapToGrid w:val="0"/>
        <w:spacing w:after="0" w:afterAutospacing="0"/>
        <w:ind w:left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如果我们未对谈判文件全部要求作出实质性响应，则完全同意并接受按无效谈判处理。</w:t>
      </w:r>
    </w:p>
    <w:p>
      <w:pPr>
        <w:keepNext w:val="0"/>
        <w:keepLines w:val="0"/>
        <w:pageBreakBefore w:val="0"/>
        <w:widowControl/>
        <w:numPr>
          <w:ilvl w:val="0"/>
          <w:numId w:val="8"/>
        </w:numPr>
        <w:kinsoku/>
        <w:wordWrap/>
        <w:overflowPunct/>
        <w:topLinePunct w:val="0"/>
        <w:autoSpaceDE/>
        <w:autoSpaceDN/>
        <w:bidi w:val="0"/>
        <w:adjustRightInd/>
        <w:snapToGrid w:val="0"/>
        <w:spacing w:after="0" w:afterAutospacing="0"/>
        <w:ind w:left="0"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我们证明提交的一切文件，无论是原件还是复印件均为准确、真实、有效、完整的，绝无任何虚假、伪造或者夸大。我们在此郑重承诺：在本次谈判采购活动中，如有违法、违规、弄虚作假行为，所造成的损失、不良后果及法律责任，一律由我公司（企业）承担。</w:t>
      </w:r>
    </w:p>
    <w:p>
      <w:pPr>
        <w:keepNext w:val="0"/>
        <w:keepLines w:val="0"/>
        <w:pageBreakBefore w:val="0"/>
        <w:widowControl/>
        <w:numPr>
          <w:ilvl w:val="0"/>
          <w:numId w:val="8"/>
        </w:numPr>
        <w:kinsoku/>
        <w:wordWrap/>
        <w:overflowPunct/>
        <w:topLinePunct w:val="0"/>
        <w:autoSpaceDE/>
        <w:autoSpaceDN/>
        <w:bidi w:val="0"/>
        <w:adjustRightInd/>
        <w:snapToGrid w:val="0"/>
        <w:spacing w:after="0" w:afterAutospacing="0"/>
        <w:ind w:left="0"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如果我们提供的声明或承诺不真实，则完全同意认定为我司提供虚假材料，并同意作相应处理。</w:t>
      </w:r>
    </w:p>
    <w:p>
      <w:pPr>
        <w:keepNext w:val="0"/>
        <w:keepLines w:val="0"/>
        <w:pageBreakBefore w:val="0"/>
        <w:widowControl/>
        <w:numPr>
          <w:ilvl w:val="0"/>
          <w:numId w:val="8"/>
        </w:numPr>
        <w:kinsoku/>
        <w:wordWrap/>
        <w:overflowPunct/>
        <w:topLinePunct w:val="0"/>
        <w:autoSpaceDE/>
        <w:autoSpaceDN/>
        <w:bidi w:val="0"/>
        <w:adjustRightInd/>
        <w:snapToGrid w:val="0"/>
        <w:spacing w:after="0" w:afterAutospacing="0"/>
        <w:ind w:left="0" w:firstLine="420" w:firstLineChars="200"/>
        <w:jc w:val="both"/>
        <w:textAlignment w:val="auto"/>
        <w:rPr>
          <w:rFonts w:hint="eastAsia"/>
          <w:sz w:val="21"/>
          <w:szCs w:val="21"/>
        </w:rPr>
      </w:pPr>
      <w:r>
        <w:rPr>
          <w:rFonts w:hint="eastAsia" w:ascii="宋体" w:hAnsi="宋体" w:eastAsia="宋体" w:cs="宋体"/>
          <w:bCs/>
          <w:sz w:val="21"/>
          <w:szCs w:val="21"/>
        </w:rPr>
        <w:t>我们是依法注册的法人，在法律、财务及运作上完全独立于本项目采购人、用户单位（如有）。</w:t>
      </w:r>
    </w:p>
    <w:p>
      <w:pPr>
        <w:keepNext w:val="0"/>
        <w:keepLines w:val="0"/>
        <w:pageBreakBefore w:val="0"/>
        <w:widowControl/>
        <w:numPr>
          <w:ilvl w:val="0"/>
          <w:numId w:val="0"/>
        </w:numPr>
        <w:kinsoku/>
        <w:wordWrap/>
        <w:overflowPunct/>
        <w:topLinePunct w:val="0"/>
        <w:autoSpaceDE/>
        <w:autoSpaceDN/>
        <w:bidi w:val="0"/>
        <w:adjustRightInd/>
        <w:snapToGrid w:val="0"/>
        <w:spacing w:after="0" w:afterAutospacing="0"/>
        <w:ind w:leftChars="200"/>
        <w:jc w:val="both"/>
        <w:textAlignment w:val="auto"/>
        <w:rPr>
          <w:rFonts w:hint="eastAsia" w:ascii="宋体" w:hAnsi="宋体" w:eastAsia="宋体" w:cs="宋体"/>
          <w:bCs/>
          <w:sz w:val="21"/>
          <w:szCs w:val="21"/>
        </w:rPr>
      </w:pPr>
      <w:r>
        <w:rPr>
          <w:rFonts w:hint="eastAsia" w:ascii="宋体" w:hAnsi="宋体" w:eastAsia="宋体" w:cs="宋体"/>
          <w:bCs/>
          <w:sz w:val="21"/>
          <w:szCs w:val="21"/>
          <w:lang w:val="en-US" w:eastAsia="zh-CN"/>
        </w:rPr>
        <w:t>10.</w:t>
      </w:r>
      <w:r>
        <w:rPr>
          <w:rFonts w:hint="eastAsia" w:ascii="宋体" w:hAnsi="宋体" w:eastAsia="宋体" w:cs="宋体"/>
          <w:bCs/>
          <w:sz w:val="21"/>
          <w:szCs w:val="21"/>
        </w:rPr>
        <w:t>所有有关本次谈判的函电请寄：</w:t>
      </w:r>
      <w:r>
        <w:rPr>
          <w:rFonts w:hint="eastAsia" w:ascii="宋体" w:hAnsi="宋体" w:eastAsia="宋体" w:cs="宋体"/>
          <w:bCs/>
          <w:sz w:val="21"/>
          <w:szCs w:val="21"/>
          <w:u w:val="single"/>
        </w:rPr>
        <w:t xml:space="preserve">  （供应商地址）   </w:t>
      </w:r>
      <w:r>
        <w:rPr>
          <w:rFonts w:hint="eastAsia" w:ascii="宋体" w:hAnsi="宋体" w:eastAsia="宋体" w:cs="宋体"/>
          <w:bCs/>
          <w:sz w:val="21"/>
          <w:szCs w:val="21"/>
        </w:rPr>
        <w:t xml:space="preserve">  </w:t>
      </w:r>
    </w:p>
    <w:p>
      <w:pPr>
        <w:keepNext w:val="0"/>
        <w:keepLines w:val="0"/>
        <w:pageBreakBefore w:val="0"/>
        <w:widowControl/>
        <w:kinsoku/>
        <w:wordWrap/>
        <w:overflowPunct/>
        <w:topLinePunct w:val="0"/>
        <w:autoSpaceDE/>
        <w:autoSpaceDN/>
        <w:bidi w:val="0"/>
        <w:adjustRightInd/>
        <w:spacing w:after="0" w:afterAutospacing="0"/>
        <w:ind w:firstLine="420" w:firstLineChars="200"/>
        <w:textAlignment w:val="auto"/>
        <w:rPr>
          <w:rFonts w:hint="eastAsia" w:ascii="宋体" w:hAnsi="宋体" w:eastAsia="宋体" w:cs="宋体"/>
          <w:sz w:val="21"/>
          <w:szCs w:val="21"/>
        </w:rPr>
      </w:pPr>
      <w:r>
        <w:rPr>
          <w:rFonts w:hint="eastAsia" w:ascii="宋体" w:hAnsi="宋体" w:eastAsia="宋体" w:cs="宋体"/>
          <w:bCs/>
          <w:sz w:val="21"/>
          <w:szCs w:val="21"/>
        </w:rPr>
        <w:t xml:space="preserve">备注：1.谈判函中承诺的谈判有效期应当不少于谈判文件中载明的谈判有效期，否则视为无效响应。2.除谈判有效期承诺的时间外，本谈判函内容不得擅自删改，否则视为无效响应。 </w:t>
      </w:r>
    </w:p>
    <w:p>
      <w:pPr>
        <w:keepNext w:val="0"/>
        <w:keepLines w:val="0"/>
        <w:pageBreakBefore w:val="0"/>
        <w:widowControl/>
        <w:kinsoku/>
        <w:wordWrap/>
        <w:overflowPunct/>
        <w:topLinePunct w:val="0"/>
        <w:autoSpaceDE/>
        <w:autoSpaceDN/>
        <w:bidi w:val="0"/>
        <w:adjustRightInd/>
        <w:spacing w:after="0" w:afterAutospacing="0"/>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供应商授权代表签字或签章：          </w:t>
      </w:r>
    </w:p>
    <w:p>
      <w:pPr>
        <w:keepNext w:val="0"/>
        <w:keepLines w:val="0"/>
        <w:pageBreakBefore w:val="0"/>
        <w:widowControl/>
        <w:kinsoku/>
        <w:wordWrap/>
        <w:overflowPunct/>
        <w:topLinePunct w:val="0"/>
        <w:autoSpaceDE/>
        <w:autoSpaceDN/>
        <w:bidi w:val="0"/>
        <w:adjustRightInd/>
        <w:spacing w:after="0" w:afterAutospacing="0"/>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供应商名称（加盖供应商公章）：                   </w:t>
      </w:r>
    </w:p>
    <w:p>
      <w:pPr>
        <w:keepNext w:val="0"/>
        <w:keepLines w:val="0"/>
        <w:pageBreakBefore w:val="0"/>
        <w:widowControl/>
        <w:kinsoku/>
        <w:wordWrap/>
        <w:overflowPunct/>
        <w:topLinePunct w:val="0"/>
        <w:autoSpaceDE/>
        <w:autoSpaceDN/>
        <w:bidi w:val="0"/>
        <w:adjustRightInd/>
        <w:spacing w:after="0" w:afterAutospacing="0"/>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日期：              </w:t>
      </w:r>
      <w:bookmarkEnd w:id="13"/>
      <w:bookmarkStart w:id="17" w:name="_Toc518816702"/>
      <w:r>
        <w:rPr>
          <w:rFonts w:hint="eastAsia" w:ascii="宋体" w:hAnsi="宋体" w:eastAsia="宋体" w:cs="宋体"/>
          <w:sz w:val="21"/>
          <w:szCs w:val="21"/>
        </w:rPr>
        <w:br w:type="page"/>
      </w:r>
    </w:p>
    <w:bookmarkEnd w:id="17"/>
    <w:p>
      <w:pPr>
        <w:spacing w:after="0" w:afterAutospacing="0" w:line="480" w:lineRule="exact"/>
        <w:ind w:left="0" w:leftChars="0" w:firstLine="0" w:firstLineChars="0"/>
        <w:jc w:val="left"/>
        <w:rPr>
          <w:rFonts w:hint="eastAsia" w:ascii="宋体" w:hAnsi="宋体" w:eastAsia="宋体" w:cs="宋体"/>
          <w:b/>
          <w:sz w:val="21"/>
          <w:szCs w:val="21"/>
        </w:rPr>
      </w:pPr>
      <w:bookmarkStart w:id="18" w:name="_Toc518816704"/>
      <w:bookmarkStart w:id="19" w:name="_Toc20138465"/>
      <w:bookmarkStart w:id="20" w:name="_Toc20207263"/>
      <w:r>
        <w:rPr>
          <w:rFonts w:hint="eastAsia" w:ascii="宋体" w:hAnsi="宋体" w:eastAsia="宋体" w:cs="宋体"/>
          <w:b/>
          <w:sz w:val="21"/>
          <w:szCs w:val="21"/>
        </w:rPr>
        <w:t>附件2</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法定代表人（或负责人）资格证明书及授权委托书</w:t>
      </w:r>
    </w:p>
    <w:p>
      <w:pPr>
        <w:pStyle w:val="8"/>
        <w:spacing w:after="0" w:afterAutospacing="0"/>
        <w:rPr>
          <w:rFonts w:hint="eastAsia" w:ascii="宋体" w:hAnsi="宋体" w:eastAsia="宋体" w:cs="宋体"/>
          <w:sz w:val="21"/>
          <w:szCs w:val="21"/>
        </w:rPr>
      </w:pPr>
    </w:p>
    <w:p>
      <w:pPr>
        <w:spacing w:after="0" w:afterAutospacing="0"/>
        <w:ind w:firstLine="482"/>
        <w:jc w:val="center"/>
        <w:rPr>
          <w:rFonts w:hint="eastAsia" w:ascii="宋体" w:hAnsi="宋体" w:eastAsia="宋体" w:cs="宋体"/>
          <w:b/>
          <w:sz w:val="21"/>
          <w:szCs w:val="21"/>
        </w:rPr>
      </w:pPr>
      <w:bookmarkStart w:id="21" w:name="_Toc50736477"/>
      <w:bookmarkStart w:id="22" w:name="_Toc50737297"/>
      <w:bookmarkStart w:id="23" w:name="_Toc275865607"/>
      <w:bookmarkStart w:id="24" w:name="_Toc50691034"/>
      <w:bookmarkStart w:id="25" w:name="_Toc416770259"/>
      <w:bookmarkStart w:id="26" w:name="_Toc410736181"/>
      <w:bookmarkStart w:id="27" w:name="_Toc52165081"/>
      <w:bookmarkStart w:id="28" w:name="_Toc416771369"/>
      <w:bookmarkStart w:id="29" w:name="_Toc410738980"/>
      <w:bookmarkStart w:id="30" w:name="_Toc50736476"/>
      <w:bookmarkStart w:id="31" w:name="_Toc50737328"/>
      <w:bookmarkStart w:id="32" w:name="_Toc50737329"/>
      <w:bookmarkStart w:id="33" w:name="_Toc52165080"/>
      <w:bookmarkStart w:id="34" w:name="_Toc50737296"/>
      <w:r>
        <w:rPr>
          <w:rFonts w:hint="eastAsia" w:ascii="宋体" w:hAnsi="宋体" w:eastAsia="宋体" w:cs="宋体"/>
          <w:b/>
          <w:sz w:val="21"/>
          <w:szCs w:val="21"/>
        </w:rPr>
        <w:t>法定代表人（或负责人）资格证明书</w:t>
      </w:r>
    </w:p>
    <w:p>
      <w:pPr>
        <w:keepNext w:val="0"/>
        <w:keepLines w:val="0"/>
        <w:pageBreakBefore w:val="0"/>
        <w:widowControl/>
        <w:kinsoku/>
        <w:wordWrap/>
        <w:overflowPunct/>
        <w:topLinePunct w:val="0"/>
        <w:autoSpaceDE/>
        <w:autoSpaceDN/>
        <w:bidi w:val="0"/>
        <w:adjustRightInd/>
        <w:snapToGrid/>
        <w:spacing w:after="0" w:afterAutospacing="0"/>
        <w:jc w:val="left"/>
        <w:textAlignment w:val="auto"/>
        <w:rPr>
          <w:rFonts w:hint="eastAsia" w:ascii="宋体" w:hAnsi="宋体" w:eastAsia="宋体" w:cs="宋体"/>
          <w:sz w:val="21"/>
          <w:szCs w:val="21"/>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采购人名称</w:t>
      </w:r>
      <w:r>
        <w:rPr>
          <w:rFonts w:hint="eastAsia" w:ascii="宋体" w:hAnsi="宋体" w:eastAsia="宋体" w:cs="宋体"/>
          <w:sz w:val="21"/>
          <w:szCs w:val="21"/>
          <w:lang w:eastAsia="zh-CN"/>
        </w:rPr>
        <w:t>）</w:t>
      </w: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sz w:val="21"/>
          <w:szCs w:val="21"/>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（姓名）先生/女士，现任我单位（职务名称），为本单位法定代表人（或负责人），特此证明。</w:t>
      </w: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sz w:val="21"/>
          <w:szCs w:val="21"/>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代表人性别：</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年龄：</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身份证明号码：</w:t>
      </w: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联系电话：</w:t>
      </w: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营业执照号码：</w:t>
      </w:r>
    </w:p>
    <w:p>
      <w:pPr>
        <w:keepNext w:val="0"/>
        <w:keepLines w:val="0"/>
        <w:pageBreakBefore w:val="0"/>
        <w:widowControl/>
        <w:kinsoku/>
        <w:wordWrap/>
        <w:overflowPunct/>
        <w:topLinePunct w:val="0"/>
        <w:autoSpaceDE/>
        <w:autoSpaceDN/>
        <w:bidi w:val="0"/>
        <w:adjustRightInd/>
        <w:snapToGrid/>
        <w:spacing w:after="0" w:afterAutospacing="0"/>
        <w:jc w:val="left"/>
        <w:textAlignment w:val="auto"/>
        <w:rPr>
          <w:rFonts w:hint="eastAsia" w:ascii="宋体" w:hAnsi="宋体" w:eastAsia="宋体" w:cs="宋体"/>
        </w:rPr>
      </w:pPr>
    </w:p>
    <w:p>
      <w:pPr>
        <w:keepNext w:val="0"/>
        <w:keepLines w:val="0"/>
        <w:pageBreakBefore w:val="0"/>
        <w:widowControl/>
        <w:kinsoku/>
        <w:wordWrap/>
        <w:overflowPunct/>
        <w:topLinePunct w:val="0"/>
        <w:autoSpaceDE/>
        <w:autoSpaceDN/>
        <w:bidi w:val="0"/>
        <w:adjustRightInd/>
        <w:snapToGrid/>
        <w:spacing w:after="0" w:afterAutospacing="0"/>
        <w:jc w:val="left"/>
        <w:textAlignment w:val="auto"/>
        <w:rPr>
          <w:rFonts w:hint="eastAsia" w:ascii="宋体" w:hAnsi="宋体" w:eastAsia="宋体" w:cs="宋体"/>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b/>
        </w:rPr>
      </w:pPr>
      <w:r>
        <w:rPr>
          <w:rFonts w:hint="eastAsia" w:ascii="宋体" w:hAnsi="宋体" w:eastAsia="宋体" w:cs="宋体"/>
          <w:b/>
          <w:sz w:val="21"/>
          <w:szCs w:val="21"/>
        </w:rPr>
        <w:t>说明：供应商应提供法定代表人（或负责人）身份证明复印件。</w:t>
      </w:r>
    </w:p>
    <w:p>
      <w:pPr>
        <w:keepNext w:val="0"/>
        <w:keepLines w:val="0"/>
        <w:pageBreakBefore w:val="0"/>
        <w:widowControl/>
        <w:kinsoku/>
        <w:wordWrap/>
        <w:overflowPunct/>
        <w:topLinePunct w:val="0"/>
        <w:autoSpaceDE/>
        <w:autoSpaceDN/>
        <w:bidi w:val="0"/>
        <w:adjustRightInd/>
        <w:snapToGrid/>
        <w:spacing w:after="0" w:afterAutospacing="0"/>
        <w:ind w:firstLine="482"/>
        <w:jc w:val="left"/>
        <w:textAlignment w:val="auto"/>
        <w:rPr>
          <w:rFonts w:hint="eastAsia" w:ascii="宋体" w:hAnsi="宋体" w:eastAsia="宋体" w:cs="宋体"/>
          <w:b/>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rPr>
      </w:pPr>
    </w:p>
    <w:tbl>
      <w:tblPr>
        <w:tblStyle w:val="21"/>
        <w:tblW w:w="7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4"/>
        <w:gridCol w:w="3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8" w:hRule="exact"/>
          <w:jc w:val="center"/>
        </w:trPr>
        <w:tc>
          <w:tcPr>
            <w:tcW w:w="3654" w:type="dxa"/>
            <w:vAlign w:val="center"/>
          </w:tcPr>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法定代表人（或负责人）有效的身份证明复印件粘贴处（正面）</w:t>
            </w:r>
          </w:p>
        </w:tc>
        <w:tc>
          <w:tcPr>
            <w:tcW w:w="3654" w:type="dxa"/>
            <w:vAlign w:val="center"/>
          </w:tcPr>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法定代表人（或负责人）有效的身份证明复印件粘贴处（反面）</w:t>
            </w:r>
          </w:p>
        </w:tc>
      </w:tr>
    </w:tbl>
    <w:p>
      <w:pPr>
        <w:keepNext w:val="0"/>
        <w:keepLines w:val="0"/>
        <w:pageBreakBefore w:val="0"/>
        <w:widowControl/>
        <w:kinsoku/>
        <w:wordWrap/>
        <w:overflowPunct/>
        <w:topLinePunct w:val="0"/>
        <w:autoSpaceDE/>
        <w:autoSpaceDN/>
        <w:bidi w:val="0"/>
        <w:adjustRightInd/>
        <w:snapToGrid/>
        <w:spacing w:after="0" w:afterAutospacing="0"/>
        <w:ind w:firstLine="482"/>
        <w:jc w:val="left"/>
        <w:textAlignment w:val="auto"/>
        <w:rPr>
          <w:rFonts w:hint="eastAsia" w:ascii="宋体" w:hAnsi="宋体" w:eastAsia="宋体" w:cs="宋体"/>
          <w:b/>
          <w:lang w:val="zh-CN"/>
        </w:rPr>
      </w:pPr>
    </w:p>
    <w:p>
      <w:pPr>
        <w:keepNext w:val="0"/>
        <w:keepLines w:val="0"/>
        <w:pageBreakBefore w:val="0"/>
        <w:widowControl/>
        <w:kinsoku/>
        <w:wordWrap/>
        <w:overflowPunct/>
        <w:topLinePunct w:val="0"/>
        <w:autoSpaceDE/>
        <w:autoSpaceDN/>
        <w:bidi w:val="0"/>
        <w:adjustRightInd/>
        <w:snapToGrid/>
        <w:spacing w:afterAutospacing="0"/>
        <w:jc w:val="left"/>
        <w:textAlignment w:val="auto"/>
        <w:rPr>
          <w:rFonts w:hint="eastAsia"/>
          <w:lang w:val="zh-CN"/>
        </w:rPr>
      </w:pPr>
    </w:p>
    <w:p>
      <w:pPr>
        <w:keepNext w:val="0"/>
        <w:keepLines w:val="0"/>
        <w:pageBreakBefore w:val="0"/>
        <w:widowControl/>
        <w:kinsoku/>
        <w:wordWrap/>
        <w:overflowPunct/>
        <w:topLinePunct w:val="0"/>
        <w:autoSpaceDE/>
        <w:autoSpaceDN/>
        <w:bidi w:val="0"/>
        <w:adjustRightInd/>
        <w:snapToGrid/>
        <w:spacing w:afterAutospacing="0"/>
        <w:jc w:val="left"/>
        <w:textAlignment w:val="auto"/>
        <w:rPr>
          <w:rFonts w:hint="eastAsia"/>
          <w:lang w:val="zh-CN"/>
        </w:rPr>
      </w:pPr>
    </w:p>
    <w:p>
      <w:pPr>
        <w:keepNext w:val="0"/>
        <w:keepLines w:val="0"/>
        <w:pageBreakBefore w:val="0"/>
        <w:widowControl/>
        <w:kinsoku/>
        <w:wordWrap/>
        <w:overflowPunct/>
        <w:topLinePunct w:val="0"/>
        <w:autoSpaceDE/>
        <w:autoSpaceDN/>
        <w:bidi w:val="0"/>
        <w:adjustRightInd/>
        <w:snapToGrid/>
        <w:spacing w:after="0" w:afterAutospacing="0"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供应商名称（加盖供应商公章）：                   </w:t>
      </w:r>
    </w:p>
    <w:p>
      <w:pPr>
        <w:keepNext w:val="0"/>
        <w:keepLines w:val="0"/>
        <w:pageBreakBefore w:val="0"/>
        <w:widowControl/>
        <w:kinsoku/>
        <w:wordWrap/>
        <w:overflowPunct/>
        <w:topLinePunct w:val="0"/>
        <w:autoSpaceDE/>
        <w:autoSpaceDN/>
        <w:bidi w:val="0"/>
        <w:adjustRightInd/>
        <w:snapToGrid/>
        <w:spacing w:after="0" w:afterAutospacing="0"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日期：              </w:t>
      </w:r>
    </w:p>
    <w:p>
      <w:pPr>
        <w:spacing w:after="0" w:afterAutospacing="0"/>
        <w:ind w:firstLine="482"/>
        <w:rPr>
          <w:rFonts w:hint="eastAsia" w:ascii="宋体" w:hAnsi="宋体" w:eastAsia="宋体" w:cs="宋体"/>
          <w:b/>
        </w:rPr>
      </w:pPr>
      <w:r>
        <w:rPr>
          <w:rFonts w:hint="eastAsia" w:ascii="宋体" w:hAnsi="宋体" w:eastAsia="宋体" w:cs="宋体"/>
          <w:b w:val="0"/>
          <w:bCs/>
          <w:sz w:val="21"/>
          <w:szCs w:val="21"/>
          <w:lang w:val="en-US" w:eastAsia="zh-CN"/>
        </w:rPr>
        <w:t>：</w:t>
      </w:r>
      <w:r>
        <w:rPr>
          <w:rFonts w:hint="eastAsia" w:ascii="宋体" w:hAnsi="宋体" w:eastAsia="宋体" w:cs="宋体"/>
          <w:b/>
          <w:lang w:val="zh-CN"/>
        </w:rPr>
        <w:br w:type="page"/>
      </w:r>
    </w:p>
    <w:p>
      <w:pPr>
        <w:pStyle w:val="8"/>
        <w:spacing w:after="0" w:afterAutospacing="0"/>
        <w:ind w:firstLine="482"/>
        <w:jc w:val="center"/>
        <w:rPr>
          <w:rFonts w:hint="eastAsia" w:ascii="宋体" w:hAnsi="宋体" w:eastAsia="宋体" w:cs="宋体"/>
          <w:sz w:val="21"/>
          <w:szCs w:val="21"/>
        </w:rPr>
      </w:pPr>
      <w:r>
        <w:rPr>
          <w:rFonts w:hint="eastAsia" w:ascii="宋体" w:hAnsi="宋体" w:eastAsia="宋体" w:cs="宋体"/>
          <w:b/>
          <w:sz w:val="21"/>
          <w:szCs w:val="21"/>
        </w:rPr>
        <w:t>法定代表人（或负责人）授权委托书</w:t>
      </w:r>
    </w:p>
    <w:p>
      <w:pPr>
        <w:spacing w:after="0" w:afterAutospacing="0"/>
        <w:ind w:firstLine="240" w:firstLineChars="100"/>
        <w:jc w:val="both"/>
        <w:rPr>
          <w:rFonts w:hint="eastAsia" w:ascii="宋体" w:hAnsi="宋体" w:eastAsia="宋体" w:cs="宋体"/>
        </w:rPr>
      </w:pPr>
    </w:p>
    <w:p>
      <w:pPr>
        <w:spacing w:after="0" w:afterAutospacing="0"/>
        <w:jc w:val="both"/>
        <w:rPr>
          <w:rFonts w:hint="eastAsia" w:ascii="宋体" w:hAnsi="宋体" w:eastAsia="宋体" w:cs="宋体"/>
          <w:sz w:val="21"/>
          <w:szCs w:val="21"/>
        </w:rPr>
      </w:pPr>
      <w:r>
        <w:rPr>
          <w:rFonts w:hint="eastAsia" w:ascii="宋体" w:hAnsi="宋体" w:eastAsia="宋体" w:cs="宋体"/>
          <w:sz w:val="21"/>
          <w:szCs w:val="21"/>
        </w:rPr>
        <w:t>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采购人名称</w:t>
      </w:r>
      <w:r>
        <w:rPr>
          <w:rFonts w:hint="eastAsia" w:ascii="宋体" w:hAnsi="宋体" w:eastAsia="宋体" w:cs="宋体"/>
          <w:sz w:val="21"/>
          <w:szCs w:val="21"/>
          <w:lang w:eastAsia="zh-CN"/>
        </w:rPr>
        <w:t>）</w:t>
      </w:r>
    </w:p>
    <w:p>
      <w:pPr>
        <w:tabs>
          <w:tab w:val="left" w:pos="1080"/>
        </w:tabs>
        <w:spacing w:after="0" w:afterAutospacing="0"/>
        <w:jc w:val="both"/>
        <w:rPr>
          <w:rFonts w:hint="eastAsia" w:ascii="宋体" w:hAnsi="宋体" w:eastAsia="宋体" w:cs="宋体"/>
          <w:bCs/>
          <w:sz w:val="21"/>
          <w:szCs w:val="21"/>
        </w:rPr>
      </w:pPr>
      <w:r>
        <w:rPr>
          <w:rFonts w:hint="eastAsia" w:ascii="宋体" w:hAnsi="宋体" w:eastAsia="宋体" w:cs="宋体"/>
          <w:bCs/>
          <w:sz w:val="21"/>
          <w:szCs w:val="21"/>
        </w:rPr>
        <w:t>本授权书声明：我</w:t>
      </w:r>
      <w:r>
        <w:rPr>
          <w:rFonts w:hint="eastAsia" w:ascii="宋体" w:hAnsi="宋体" w:eastAsia="宋体" w:cs="宋体"/>
          <w:bCs/>
          <w:sz w:val="21"/>
          <w:szCs w:val="21"/>
          <w:u w:val="single"/>
          <w:lang w:val="en-US" w:eastAsia="zh-CN"/>
        </w:rPr>
        <w:t xml:space="preserve">     </w:t>
      </w:r>
      <w:r>
        <w:rPr>
          <w:rFonts w:hint="eastAsia" w:ascii="宋体" w:hAnsi="宋体" w:eastAsia="宋体" w:cs="宋体"/>
          <w:bCs/>
          <w:sz w:val="21"/>
          <w:szCs w:val="21"/>
        </w:rPr>
        <w:t>（姓名）系</w:t>
      </w:r>
      <w:r>
        <w:rPr>
          <w:rFonts w:hint="eastAsia" w:ascii="宋体" w:hAnsi="宋体" w:eastAsia="宋体" w:cs="宋体"/>
          <w:bCs/>
          <w:sz w:val="21"/>
          <w:szCs w:val="21"/>
          <w:u w:val="single"/>
          <w:lang w:val="en-US" w:eastAsia="zh-CN"/>
        </w:rPr>
        <w:t xml:space="preserve">     </w:t>
      </w:r>
      <w:r>
        <w:rPr>
          <w:rFonts w:hint="eastAsia" w:ascii="宋体" w:hAnsi="宋体" w:eastAsia="宋体" w:cs="宋体"/>
          <w:bCs/>
          <w:sz w:val="21"/>
          <w:szCs w:val="21"/>
        </w:rPr>
        <w:t>（供应商名称）的法定代表人</w:t>
      </w:r>
      <w:r>
        <w:rPr>
          <w:rFonts w:hint="eastAsia" w:ascii="宋体" w:hAnsi="宋体" w:eastAsia="宋体" w:cs="宋体"/>
          <w:sz w:val="21"/>
          <w:szCs w:val="21"/>
        </w:rPr>
        <w:t>（或负责人）</w:t>
      </w:r>
      <w:r>
        <w:rPr>
          <w:rFonts w:hint="eastAsia" w:ascii="宋体" w:hAnsi="宋体" w:eastAsia="宋体" w:cs="宋体"/>
          <w:bCs/>
          <w:sz w:val="21"/>
          <w:szCs w:val="21"/>
        </w:rPr>
        <w:t>，现授权</w:t>
      </w:r>
      <w:r>
        <w:rPr>
          <w:rFonts w:hint="eastAsia" w:ascii="宋体" w:hAnsi="宋体" w:eastAsia="宋体" w:cs="宋体"/>
          <w:bCs/>
          <w:sz w:val="21"/>
          <w:szCs w:val="21"/>
          <w:lang w:val="en-US" w:eastAsia="zh-CN"/>
        </w:rPr>
        <w:t>我单位</w:t>
      </w:r>
      <w:r>
        <w:rPr>
          <w:rFonts w:hint="eastAsia" w:ascii="宋体" w:hAnsi="宋体" w:eastAsia="宋体" w:cs="宋体"/>
          <w:bCs/>
          <w:sz w:val="21"/>
          <w:szCs w:val="21"/>
        </w:rPr>
        <w:t>的</w:t>
      </w:r>
      <w:r>
        <w:rPr>
          <w:rFonts w:hint="eastAsia" w:ascii="宋体" w:hAnsi="宋体" w:eastAsia="宋体" w:cs="宋体"/>
          <w:bCs/>
          <w:sz w:val="21"/>
          <w:szCs w:val="21"/>
          <w:u w:val="single"/>
          <w:lang w:val="en-US" w:eastAsia="zh-CN"/>
        </w:rPr>
        <w:t xml:space="preserve">       </w:t>
      </w:r>
      <w:r>
        <w:rPr>
          <w:rFonts w:hint="eastAsia" w:ascii="宋体" w:hAnsi="宋体" w:eastAsia="宋体" w:cs="宋体"/>
          <w:bCs/>
          <w:sz w:val="21"/>
          <w:szCs w:val="21"/>
        </w:rPr>
        <w:t>（被授权人的姓名、职务）为本公司的合法代理人，以本公司的名义参加</w:t>
      </w:r>
      <w:r>
        <w:rPr>
          <w:rFonts w:hint="eastAsia" w:ascii="宋体" w:hAnsi="宋体" w:eastAsia="宋体" w:cs="宋体"/>
          <w:sz w:val="21"/>
          <w:szCs w:val="21"/>
          <w:u w:val="single"/>
        </w:rPr>
        <w:t>XXXXXX项目（项目编号：XXX ）</w:t>
      </w:r>
      <w:r>
        <w:rPr>
          <w:rFonts w:hint="eastAsia" w:ascii="宋体" w:hAnsi="宋体" w:eastAsia="宋体" w:cs="宋体"/>
          <w:bCs/>
          <w:sz w:val="21"/>
          <w:szCs w:val="21"/>
        </w:rPr>
        <w:t>的谈判响应活动。代理人对该项目所签署的一切文件和处理与之有关的一切事务，我均予以承认。</w:t>
      </w:r>
    </w:p>
    <w:p>
      <w:pPr>
        <w:tabs>
          <w:tab w:val="left" w:pos="1080"/>
        </w:tabs>
        <w:spacing w:after="0" w:afterAutospacing="0"/>
        <w:jc w:val="both"/>
        <w:rPr>
          <w:rFonts w:hint="eastAsia" w:ascii="宋体" w:hAnsi="宋体" w:eastAsia="宋体" w:cs="宋体"/>
          <w:sz w:val="21"/>
          <w:szCs w:val="21"/>
        </w:rPr>
      </w:pPr>
      <w:r>
        <w:rPr>
          <w:rFonts w:hint="eastAsia" w:ascii="宋体" w:hAnsi="宋体" w:eastAsia="宋体" w:cs="宋体"/>
          <w:sz w:val="21"/>
          <w:szCs w:val="21"/>
        </w:rPr>
        <w:t>代理人无转委托权。特此委托。</w:t>
      </w:r>
    </w:p>
    <w:p>
      <w:pPr>
        <w:tabs>
          <w:tab w:val="left" w:pos="1080"/>
        </w:tabs>
        <w:spacing w:after="0" w:afterAutospacing="0"/>
        <w:jc w:val="both"/>
        <w:rPr>
          <w:rFonts w:hint="eastAsia" w:ascii="宋体" w:hAnsi="宋体" w:eastAsia="宋体" w:cs="宋体"/>
          <w:sz w:val="21"/>
          <w:szCs w:val="21"/>
        </w:rPr>
      </w:pPr>
    </w:p>
    <w:p>
      <w:pPr>
        <w:spacing w:after="0" w:afterAutospacing="0"/>
        <w:jc w:val="both"/>
        <w:rPr>
          <w:rFonts w:hint="eastAsia" w:ascii="宋体" w:hAnsi="宋体" w:eastAsia="宋体" w:cs="宋体"/>
          <w:sz w:val="21"/>
          <w:szCs w:val="21"/>
        </w:rPr>
      </w:pPr>
      <w:r>
        <w:rPr>
          <w:rFonts w:hint="eastAsia" w:ascii="宋体" w:hAnsi="宋体" w:eastAsia="宋体" w:cs="宋体"/>
          <w:sz w:val="21"/>
          <w:szCs w:val="21"/>
        </w:rPr>
        <w:t>说明：</w:t>
      </w:r>
    </w:p>
    <w:p>
      <w:pPr>
        <w:spacing w:after="0" w:afterAutospacing="0"/>
        <w:jc w:val="both"/>
        <w:rPr>
          <w:rFonts w:hint="eastAsia" w:ascii="宋体" w:hAnsi="宋体" w:eastAsia="宋体" w:cs="宋体"/>
          <w:sz w:val="21"/>
          <w:szCs w:val="21"/>
        </w:rPr>
      </w:pPr>
      <w:r>
        <w:rPr>
          <w:rFonts w:hint="eastAsia" w:ascii="宋体" w:hAnsi="宋体" w:eastAsia="宋体" w:cs="宋体"/>
          <w:sz w:val="21"/>
          <w:szCs w:val="21"/>
        </w:rPr>
        <w:t>1.有效期限：与本单位响应文件成交注的谈判响应有效期一致。</w:t>
      </w:r>
    </w:p>
    <w:p>
      <w:pPr>
        <w:spacing w:after="0" w:afterAutospacing="0"/>
        <w:jc w:val="both"/>
        <w:rPr>
          <w:rFonts w:hint="eastAsia" w:ascii="宋体" w:hAnsi="宋体" w:eastAsia="宋体" w:cs="宋体"/>
          <w:sz w:val="21"/>
          <w:szCs w:val="21"/>
        </w:rPr>
      </w:pPr>
      <w:r>
        <w:rPr>
          <w:rFonts w:hint="eastAsia" w:ascii="宋体" w:hAnsi="宋体" w:eastAsia="宋体" w:cs="宋体"/>
          <w:sz w:val="21"/>
          <w:szCs w:val="21"/>
        </w:rPr>
        <w:t>2.谈判响应代表为法定代表人（或负责人），则本委托书不需提供。</w:t>
      </w:r>
    </w:p>
    <w:p>
      <w:pPr>
        <w:spacing w:after="0" w:afterAutospacing="0"/>
        <w:jc w:val="both"/>
        <w:rPr>
          <w:rFonts w:hint="eastAsia" w:ascii="宋体" w:hAnsi="宋体" w:eastAsia="宋体" w:cs="宋体"/>
          <w:sz w:val="21"/>
          <w:szCs w:val="21"/>
        </w:rPr>
      </w:pPr>
      <w:r>
        <w:rPr>
          <w:rFonts w:hint="eastAsia" w:ascii="宋体" w:hAnsi="宋体" w:eastAsia="宋体" w:cs="宋体"/>
          <w:sz w:val="21"/>
          <w:szCs w:val="21"/>
        </w:rPr>
        <w:t>3.谈判响应代表为法定代表人（或负责人）授权委托人的，须提供本授权委托书及被授权人身份证明复印件，否则作无效谈判响应处理。</w:t>
      </w:r>
    </w:p>
    <w:p>
      <w:pPr>
        <w:rPr>
          <w:rFonts w:hint="eastAsia"/>
        </w:rPr>
      </w:pPr>
    </w:p>
    <w:tbl>
      <w:tblPr>
        <w:tblStyle w:val="21"/>
        <w:tblW w:w="72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4"/>
        <w:gridCol w:w="3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exact"/>
          <w:jc w:val="center"/>
        </w:trPr>
        <w:tc>
          <w:tcPr>
            <w:tcW w:w="3614" w:type="dxa"/>
            <w:vAlign w:val="center"/>
          </w:tcPr>
          <w:p>
            <w:pPr>
              <w:spacing w:after="0" w:afterAutospacing="0"/>
              <w:jc w:val="center"/>
              <w:rPr>
                <w:rFonts w:hint="eastAsia" w:ascii="宋体" w:hAnsi="宋体" w:eastAsia="宋体" w:cs="宋体"/>
                <w:sz w:val="21"/>
                <w:szCs w:val="21"/>
              </w:rPr>
            </w:pPr>
            <w:r>
              <w:rPr>
                <w:rFonts w:hint="eastAsia" w:ascii="宋体" w:hAnsi="宋体" w:eastAsia="宋体" w:cs="宋体"/>
                <w:sz w:val="21"/>
                <w:szCs w:val="21"/>
              </w:rPr>
              <w:t>被授权人有效的身份证明复印件粘贴处（正面）</w:t>
            </w:r>
          </w:p>
        </w:tc>
        <w:tc>
          <w:tcPr>
            <w:tcW w:w="3614" w:type="dxa"/>
            <w:vAlign w:val="center"/>
          </w:tcPr>
          <w:p>
            <w:pPr>
              <w:spacing w:after="0" w:afterAutospacing="0"/>
              <w:jc w:val="center"/>
              <w:rPr>
                <w:rFonts w:hint="eastAsia" w:ascii="宋体" w:hAnsi="宋体" w:eastAsia="宋体" w:cs="宋体"/>
                <w:sz w:val="21"/>
                <w:szCs w:val="21"/>
              </w:rPr>
            </w:pPr>
            <w:r>
              <w:rPr>
                <w:rFonts w:hint="eastAsia" w:ascii="宋体" w:hAnsi="宋体" w:eastAsia="宋体" w:cs="宋体"/>
                <w:sz w:val="21"/>
                <w:szCs w:val="21"/>
              </w:rPr>
              <w:t>被授权人有效的身份证明复印件粘贴处（反面）</w:t>
            </w:r>
          </w:p>
        </w:tc>
      </w:tr>
      <w:bookmarkEnd w:id="21"/>
      <w:bookmarkEnd w:id="22"/>
      <w:bookmarkEnd w:id="23"/>
      <w:bookmarkEnd w:id="24"/>
      <w:bookmarkEnd w:id="25"/>
      <w:bookmarkEnd w:id="26"/>
      <w:bookmarkEnd w:id="27"/>
      <w:bookmarkEnd w:id="28"/>
      <w:bookmarkEnd w:id="29"/>
      <w:bookmarkEnd w:id="30"/>
      <w:bookmarkEnd w:id="31"/>
      <w:bookmarkEnd w:id="32"/>
      <w:bookmarkEnd w:id="33"/>
      <w:bookmarkEnd w:id="34"/>
    </w:tbl>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bookmarkStart w:id="35" w:name="_Toc40858275"/>
    </w:p>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p>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法定代表人</w:t>
      </w:r>
      <w:r>
        <w:rPr>
          <w:rFonts w:hint="eastAsia" w:ascii="宋体" w:hAnsi="宋体" w:eastAsia="宋体" w:cs="宋体"/>
          <w:sz w:val="21"/>
          <w:szCs w:val="21"/>
        </w:rPr>
        <w:t>签字或签章：</w:t>
      </w:r>
    </w:p>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供应商授权代表签字或签章：          </w:t>
      </w:r>
    </w:p>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供应商名称（加盖供应商公章）：                   </w:t>
      </w:r>
    </w:p>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日期：              </w:t>
      </w:r>
    </w:p>
    <w:p>
      <w:pPr>
        <w:rPr>
          <w:rFonts w:hint="eastAsia" w:ascii="宋体" w:hAnsi="宋体" w:eastAsia="宋体" w:cs="宋体"/>
        </w:rPr>
      </w:pPr>
      <w:r>
        <w:rPr>
          <w:rFonts w:hint="eastAsia" w:ascii="宋体" w:hAnsi="宋体" w:eastAsia="宋体" w:cs="宋体"/>
        </w:rPr>
        <w:br w:type="page"/>
      </w:r>
    </w:p>
    <w:p>
      <w:pPr>
        <w:keepNext w:val="0"/>
        <w:keepLines w:val="0"/>
        <w:pageBreakBefore w:val="0"/>
        <w:widowControl/>
        <w:kinsoku/>
        <w:wordWrap/>
        <w:overflowPunct/>
        <w:topLinePunct w:val="0"/>
        <w:autoSpaceDE/>
        <w:autoSpaceDN/>
        <w:bidi w:val="0"/>
        <w:adjustRightInd/>
        <w:snapToGrid/>
        <w:spacing w:after="0" w:afterAutospacing="0"/>
        <w:ind w:firstLine="0" w:firstLineChars="0"/>
        <w:textAlignment w:val="auto"/>
        <w:rPr>
          <w:rFonts w:hint="eastAsia" w:ascii="宋体" w:hAnsi="宋体" w:eastAsia="宋体" w:cs="宋体"/>
          <w:b/>
          <w:bCs/>
          <w:sz w:val="21"/>
          <w:szCs w:val="21"/>
        </w:rPr>
      </w:pPr>
      <w:r>
        <w:rPr>
          <w:rFonts w:hint="eastAsia" w:ascii="宋体" w:hAnsi="宋体" w:eastAsia="宋体" w:cs="宋体"/>
          <w:b/>
          <w:bCs/>
          <w:sz w:val="21"/>
          <w:szCs w:val="21"/>
        </w:rPr>
        <w:t>附件3  资格声明函</w:t>
      </w:r>
      <w:bookmarkEnd w:id="18"/>
      <w:bookmarkEnd w:id="19"/>
      <w:bookmarkEnd w:id="20"/>
      <w:bookmarkEnd w:id="35"/>
    </w:p>
    <w:p>
      <w:pPr>
        <w:keepNext w:val="0"/>
        <w:keepLines w:val="0"/>
        <w:pageBreakBefore w:val="0"/>
        <w:widowControl/>
        <w:tabs>
          <w:tab w:val="left" w:pos="1080"/>
        </w:tabs>
        <w:kinsoku/>
        <w:wordWrap/>
        <w:overflowPunct/>
        <w:topLinePunct w:val="0"/>
        <w:autoSpaceDE/>
        <w:autoSpaceDN/>
        <w:bidi w:val="0"/>
        <w:spacing w:after="0" w:afterAutospacing="0" w:line="360" w:lineRule="auto"/>
        <w:ind w:left="0" w:leftChars="0" w:firstLine="0" w:firstLineChars="0"/>
        <w:jc w:val="both"/>
        <w:textAlignment w:val="auto"/>
        <w:rPr>
          <w:rFonts w:hint="eastAsia" w:ascii="宋体" w:hAnsi="宋体" w:eastAsia="宋体" w:cs="宋体"/>
          <w:sz w:val="21"/>
          <w:szCs w:val="21"/>
          <w:lang w:eastAsia="zh-CN"/>
        </w:rPr>
      </w:pPr>
      <w:r>
        <w:rPr>
          <w:rFonts w:hint="eastAsia" w:ascii="宋体" w:hAnsi="宋体" w:eastAsia="宋体" w:cs="宋体"/>
          <w:sz w:val="21"/>
          <w:szCs w:val="21"/>
        </w:rPr>
        <w:t>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采购人名称</w:t>
      </w:r>
      <w:r>
        <w:rPr>
          <w:rFonts w:hint="eastAsia" w:ascii="宋体" w:hAnsi="宋体" w:eastAsia="宋体" w:cs="宋体"/>
          <w:sz w:val="21"/>
          <w:szCs w:val="21"/>
          <w:lang w:eastAsia="zh-CN"/>
        </w:rPr>
        <w:t>）</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为响应</w:t>
      </w:r>
      <w:r>
        <w:rPr>
          <w:rFonts w:hint="eastAsia" w:ascii="宋体" w:hAnsi="宋体" w:eastAsia="宋体" w:cs="宋体"/>
          <w:sz w:val="21"/>
          <w:szCs w:val="21"/>
          <w:lang w:val="en-US" w:eastAsia="zh-CN"/>
        </w:rPr>
        <w:t>XX</w:t>
      </w:r>
      <w:r>
        <w:rPr>
          <w:rFonts w:hint="eastAsia" w:ascii="宋体" w:hAnsi="宋体" w:eastAsia="宋体" w:cs="宋体"/>
          <w:sz w:val="21"/>
          <w:szCs w:val="21"/>
        </w:rPr>
        <w:t>项目（项目编号：</w:t>
      </w:r>
      <w:r>
        <w:rPr>
          <w:rFonts w:hint="eastAsia" w:ascii="宋体" w:hAnsi="宋体" w:eastAsia="宋体" w:cs="宋体"/>
          <w:sz w:val="21"/>
          <w:szCs w:val="21"/>
          <w:lang w:val="en-US" w:eastAsia="zh-CN"/>
        </w:rPr>
        <w:t>XXX</w:t>
      </w:r>
      <w:r>
        <w:rPr>
          <w:rFonts w:hint="eastAsia" w:ascii="宋体" w:hAnsi="宋体" w:eastAsia="宋体" w:cs="宋体"/>
          <w:sz w:val="21"/>
          <w:szCs w:val="21"/>
        </w:rPr>
        <w:t>）的采购文件，本签字人愿参与谈判，提供采购项目要求中规定的全部货物和服务，下述全部说明是真实的和正确的。</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1、我单位具有独立承担民事责任的能力；（后附营业执照复印件）</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2、我单位具有良好的商业信誉和健全的财务会计制度；</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3、我单位具有履行合同所必需的设备和专业技术能力；</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4、我单位具有依法缴纳税收和社会保障资金的良好记录；</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5、我单位参加本次采购活动前三年内，在经营活动中没有重大违法记录；</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6、我单位符合法律、行政法规规定的其他条件；</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7、我单位非联合体参与报价，若成交我单位不会转包或违法分包，未经采购人书面同意，不会分包；</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我单位未被列入“信用中国”网站(www.creditchina.gov.cn)中的“失信被执行人”或“重大税收违法失信主体”或“政府采购严重违法失信名单”记录名单内，不处于中国政府采购网(www.ccgp.gov.cn)“政府采购严重违法失信行为信息记录”中的禁止参加政府采购活动期间。</w:t>
      </w:r>
    </w:p>
    <w:p>
      <w:pPr>
        <w:pStyle w:val="19"/>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9、我单位已按采购人要求，缴纳谈判保证金。（后附转账凭证）</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10、</w:t>
      </w:r>
      <w:r>
        <w:rPr>
          <w:rFonts w:hint="eastAsia" w:ascii="宋体" w:hAnsi="宋体" w:eastAsia="宋体" w:cs="宋体"/>
          <w:sz w:val="21"/>
          <w:szCs w:val="21"/>
          <w:lang w:val="en-US" w:eastAsia="zh-CN"/>
        </w:rPr>
        <w:t>我单位</w:t>
      </w:r>
      <w:r>
        <w:rPr>
          <w:rFonts w:hint="eastAsia" w:ascii="宋体" w:hAnsi="宋体" w:eastAsia="宋体" w:cs="宋体"/>
          <w:sz w:val="21"/>
          <w:szCs w:val="21"/>
          <w:u w:val="none"/>
          <w:lang w:val="en-US" w:eastAsia="zh-CN"/>
        </w:rPr>
        <w:t>是原厂商并非代理。</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11、</w:t>
      </w:r>
      <w:r>
        <w:rPr>
          <w:rFonts w:hint="eastAsia" w:ascii="宋体" w:hAnsi="宋体" w:eastAsia="宋体" w:cs="宋体"/>
          <w:sz w:val="21"/>
          <w:szCs w:val="21"/>
          <w:lang w:val="en-US" w:eastAsia="zh-CN"/>
        </w:rPr>
        <w:t>我单位近</w:t>
      </w:r>
      <w:r>
        <w:rPr>
          <w:rFonts w:hint="eastAsia" w:ascii="宋体" w:hAnsi="宋体" w:eastAsia="宋体" w:cs="宋体"/>
          <w:sz w:val="21"/>
          <w:szCs w:val="21"/>
          <w:u w:val="none"/>
          <w:lang w:val="en-US" w:eastAsia="zh-CN"/>
        </w:rPr>
        <w:t>3年未被中国纸业投资有限公司、广东冠豪高新技术股份有限公司、浙江冠豪新材料有限公司、相关行政主管、行业管理部门或其他同业纳入不良记录名单且在禁止参加谈判期间。</w:t>
      </w:r>
    </w:p>
    <w:p>
      <w:pPr>
        <w:keepNext w:val="0"/>
        <w:keepLines w:val="0"/>
        <w:pageBreakBefore w:val="0"/>
        <w:widowControl/>
        <w:tabs>
          <w:tab w:val="left" w:pos="1080"/>
        </w:tabs>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12、</w:t>
      </w:r>
      <w:r>
        <w:rPr>
          <w:rFonts w:hint="eastAsia" w:ascii="宋体" w:hAnsi="宋体" w:eastAsia="宋体" w:cs="宋体"/>
          <w:sz w:val="21"/>
          <w:szCs w:val="21"/>
          <w:lang w:val="en-US" w:eastAsia="zh-CN"/>
        </w:rPr>
        <w:t>我单位不存在“</w:t>
      </w:r>
      <w:r>
        <w:rPr>
          <w:rFonts w:hint="eastAsia" w:ascii="宋体" w:hAnsi="宋体" w:eastAsia="宋体" w:cs="宋体"/>
          <w:sz w:val="21"/>
          <w:szCs w:val="21"/>
          <w:u w:val="none"/>
          <w:lang w:val="en-US" w:eastAsia="zh-CN"/>
        </w:rPr>
        <w:t>法定代表人或单位负责人为同一人或者存在直接控股（控股比例在50%以上）、管理关系的不同法人或其他组织，不得同时参加同一标段或者同一谈判项目的谈判，共同组成联合体谈判的除外。</w:t>
      </w:r>
      <w:r>
        <w:rPr>
          <w:rFonts w:hint="eastAsia" w:ascii="宋体" w:hAnsi="宋体" w:eastAsia="宋体" w:cs="宋体"/>
          <w:sz w:val="21"/>
          <w:szCs w:val="21"/>
          <w:lang w:val="en-US" w:eastAsia="zh-CN"/>
        </w:rPr>
        <w:t>”的情况</w:t>
      </w:r>
    </w:p>
    <w:p>
      <w:pPr>
        <w:tabs>
          <w:tab w:val="left" w:pos="1080"/>
        </w:tabs>
        <w:spacing w:after="0" w:afterAutospacing="0" w:line="360" w:lineRule="auto"/>
        <w:jc w:val="left"/>
        <w:rPr>
          <w:rFonts w:hint="eastAsia" w:ascii="宋体" w:hAnsi="宋体" w:eastAsia="宋体" w:cs="宋体"/>
          <w:sz w:val="21"/>
          <w:szCs w:val="21"/>
          <w:lang w:val="en-US" w:eastAsia="zh-CN"/>
        </w:rPr>
      </w:pPr>
      <w:r>
        <w:rPr>
          <w:rFonts w:hint="eastAsia" w:ascii="宋体" w:hAnsi="宋体" w:eastAsia="宋体" w:cs="宋体"/>
          <w:sz w:val="21"/>
          <w:szCs w:val="21"/>
          <w:u w:val="none"/>
          <w:lang w:val="en-US" w:eastAsia="zh-CN"/>
        </w:rPr>
        <w:t>13、</w:t>
      </w:r>
      <w:r>
        <w:rPr>
          <w:rFonts w:hint="eastAsia" w:ascii="宋体" w:hAnsi="宋体" w:eastAsia="宋体" w:cs="宋体"/>
          <w:sz w:val="21"/>
          <w:szCs w:val="21"/>
          <w:lang w:val="en-US" w:eastAsia="zh-CN"/>
        </w:rPr>
        <w:t>我单位已</w:t>
      </w:r>
      <w:r>
        <w:rPr>
          <w:rFonts w:hint="eastAsia" w:ascii="宋体" w:hAnsi="宋体" w:eastAsia="宋体" w:cs="宋体"/>
          <w:sz w:val="21"/>
          <w:szCs w:val="21"/>
          <w:u w:val="none"/>
          <w:lang w:val="en-US" w:eastAsia="zh-CN"/>
        </w:rPr>
        <w:t>采购人处获得谈判文件。</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zh-CN" w:eastAsia="zh-CN"/>
        </w:rPr>
        <w:t>如经查实上述承诺的内容事项存在虚假，我单位愿意接受以提供虚假材料谋取成交追究法律责任</w:t>
      </w:r>
    </w:p>
    <w:p>
      <w:pPr>
        <w:keepNext w:val="0"/>
        <w:keepLines w:val="0"/>
        <w:pageBreakBefore w:val="0"/>
        <w:widowControl/>
        <w:tabs>
          <w:tab w:val="left" w:pos="1080"/>
        </w:tabs>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lang w:val="en-US" w:eastAsia="zh-CN"/>
        </w:rPr>
      </w:pPr>
    </w:p>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rPr>
      </w:pPr>
    </w:p>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供应商法人代表或授权代表</w:t>
      </w:r>
      <w:r>
        <w:rPr>
          <w:rFonts w:hint="eastAsia" w:ascii="宋体" w:hAnsi="宋体" w:eastAsia="宋体" w:cs="宋体"/>
          <w:sz w:val="21"/>
          <w:szCs w:val="21"/>
        </w:rPr>
        <w:t>（</w:t>
      </w:r>
      <w:r>
        <w:rPr>
          <w:rFonts w:hint="eastAsia" w:ascii="宋体" w:hAnsi="宋体" w:eastAsia="宋体" w:cs="宋体"/>
          <w:sz w:val="21"/>
          <w:szCs w:val="21"/>
          <w:lang w:val="en-US" w:eastAsia="zh-CN"/>
        </w:rPr>
        <w:t>签字或签章</w:t>
      </w:r>
      <w:r>
        <w:rPr>
          <w:rFonts w:hint="eastAsia" w:ascii="宋体" w:hAnsi="宋体" w:eastAsia="宋体" w:cs="宋体"/>
          <w:sz w:val="21"/>
          <w:szCs w:val="21"/>
        </w:rPr>
        <w:t xml:space="preserve">）：          </w:t>
      </w:r>
    </w:p>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供应商名称（加盖供应商公章）：                   </w:t>
      </w:r>
    </w:p>
    <w:p>
      <w:pPr>
        <w:keepNext w:val="0"/>
        <w:keepLines w:val="0"/>
        <w:pageBreakBefore w:val="0"/>
        <w:widowControl/>
        <w:kinsoku/>
        <w:wordWrap/>
        <w:overflowPunct/>
        <w:topLinePunct w:val="0"/>
        <w:autoSpaceDE/>
        <w:autoSpaceDN/>
        <w:bidi w:val="0"/>
        <w:spacing w:after="0" w:afterAutospacing="0"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日期：              </w:t>
      </w:r>
    </w:p>
    <w:p>
      <w:pPr>
        <w:rPr>
          <w:rFonts w:hint="eastAsia" w:ascii="宋体" w:hAnsi="宋体" w:eastAsia="宋体" w:cs="宋体"/>
          <w:sz w:val="21"/>
          <w:szCs w:val="21"/>
        </w:rPr>
      </w:pPr>
      <w:r>
        <w:rPr>
          <w:rFonts w:hint="eastAsia" w:ascii="宋体" w:hAnsi="宋体" w:eastAsia="宋体" w:cs="宋体"/>
          <w:sz w:val="21"/>
          <w:szCs w:val="21"/>
        </w:rPr>
        <w:br w:type="page"/>
      </w:r>
    </w:p>
    <w:p>
      <w:pPr>
        <w:ind w:left="0" w:leftChars="0" w:firstLine="0" w:firstLineChars="0"/>
        <w:jc w:val="left"/>
        <w:rPr>
          <w:rFonts w:hint="eastAsia" w:ascii="宋体" w:hAnsi="宋体" w:eastAsia="宋体" w:cs="宋体"/>
          <w:b/>
          <w:bCs/>
          <w:sz w:val="21"/>
          <w:szCs w:val="21"/>
          <w:lang w:val="en-US" w:eastAsia="zh-CN"/>
        </w:rPr>
      </w:pPr>
      <w:bookmarkStart w:id="36" w:name="_Toc40858276"/>
      <w:bookmarkStart w:id="37" w:name="_Toc20207264"/>
      <w:r>
        <w:rPr>
          <w:rFonts w:hint="eastAsia" w:ascii="宋体" w:hAnsi="宋体" w:eastAsia="宋体" w:cs="宋体"/>
          <w:b/>
          <w:bCs/>
          <w:sz w:val="21"/>
          <w:szCs w:val="21"/>
          <w:lang w:val="en-US" w:eastAsia="zh-CN"/>
        </w:rPr>
        <w:t>3.1营业执照复印件</w:t>
      </w:r>
    </w:p>
    <w:p>
      <w:pPr>
        <w:pStyle w:val="19"/>
        <w:ind w:left="0" w:leftChars="0" w:firstLine="0" w:firstLineChars="0"/>
        <w:rPr>
          <w:rFonts w:hint="default"/>
          <w:lang w:val="en-US" w:eastAsia="zh-CN"/>
        </w:rPr>
      </w:pPr>
      <w:r>
        <w:rPr>
          <w:rFonts w:hint="eastAsia" w:ascii="宋体" w:hAnsi="宋体" w:eastAsia="宋体" w:cs="宋体"/>
          <w:b/>
          <w:bCs/>
          <w:sz w:val="21"/>
          <w:szCs w:val="21"/>
          <w:lang w:val="en-US" w:eastAsia="zh-CN"/>
        </w:rPr>
        <w:t>3.2其他资格条件要求提供的证明材料</w:t>
      </w:r>
    </w:p>
    <w:p>
      <w:pPr>
        <w:ind w:left="0" w:leftChars="0"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3.3谈判保证金转账凭证</w:t>
      </w: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lang w:val="en-US" w:eastAsia="zh-CN"/>
        </w:rPr>
        <w:t>附件4 供应商</w:t>
      </w:r>
      <w:r>
        <w:rPr>
          <w:rFonts w:hint="eastAsia" w:ascii="宋体" w:hAnsi="宋体" w:eastAsia="宋体" w:cs="宋体"/>
          <w:b/>
          <w:bCs/>
          <w:sz w:val="21"/>
          <w:szCs w:val="21"/>
        </w:rPr>
        <w:t>基本情况表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897"/>
        <w:gridCol w:w="1021"/>
        <w:gridCol w:w="993"/>
        <w:gridCol w:w="283"/>
        <w:gridCol w:w="195"/>
        <w:gridCol w:w="1246"/>
        <w:gridCol w:w="260"/>
        <w:gridCol w:w="709"/>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lang w:eastAsia="zh-CN"/>
              </w:rPr>
              <w:t>供应商</w:t>
            </w:r>
            <w:r>
              <w:rPr>
                <w:rFonts w:hint="eastAsia" w:ascii="宋体" w:hAnsi="宋体" w:eastAsia="宋体" w:cs="宋体"/>
                <w:b/>
                <w:bCs/>
                <w:sz w:val="21"/>
                <w:szCs w:val="21"/>
              </w:rPr>
              <w:t>名称</w:t>
            </w:r>
          </w:p>
        </w:tc>
        <w:tc>
          <w:tcPr>
            <w:tcW w:w="6805" w:type="dxa"/>
            <w:gridSpan w:val="9"/>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注册地址</w:t>
            </w:r>
          </w:p>
        </w:tc>
        <w:tc>
          <w:tcPr>
            <w:tcW w:w="3389" w:type="dxa"/>
            <w:gridSpan w:val="5"/>
            <w:noWrap w:val="0"/>
            <w:vAlign w:val="center"/>
          </w:tcPr>
          <w:p>
            <w:pPr>
              <w:ind w:left="0" w:leftChars="0" w:firstLine="0" w:firstLineChars="0"/>
              <w:jc w:val="both"/>
              <w:rPr>
                <w:rFonts w:hint="eastAsia" w:ascii="宋体" w:hAnsi="宋体" w:eastAsia="宋体" w:cs="宋体"/>
                <w:b/>
                <w:bCs/>
                <w:sz w:val="21"/>
                <w:szCs w:val="21"/>
              </w:rPr>
            </w:pPr>
          </w:p>
        </w:tc>
        <w:tc>
          <w:tcPr>
            <w:tcW w:w="1246"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邮政编码</w:t>
            </w:r>
          </w:p>
        </w:tc>
        <w:tc>
          <w:tcPr>
            <w:tcW w:w="2170" w:type="dxa"/>
            <w:gridSpan w:val="3"/>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vMerge w:val="restart"/>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联系方式</w:t>
            </w:r>
          </w:p>
        </w:tc>
        <w:tc>
          <w:tcPr>
            <w:tcW w:w="897"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联系人</w:t>
            </w:r>
          </w:p>
        </w:tc>
        <w:tc>
          <w:tcPr>
            <w:tcW w:w="2492" w:type="dxa"/>
            <w:gridSpan w:val="4"/>
            <w:noWrap w:val="0"/>
            <w:vAlign w:val="center"/>
          </w:tcPr>
          <w:p>
            <w:pPr>
              <w:ind w:left="0" w:leftChars="0" w:firstLine="0" w:firstLineChars="0"/>
              <w:jc w:val="both"/>
              <w:rPr>
                <w:rFonts w:hint="eastAsia" w:ascii="宋体" w:hAnsi="宋体" w:eastAsia="宋体" w:cs="宋体"/>
                <w:b/>
                <w:bCs/>
                <w:sz w:val="21"/>
                <w:szCs w:val="21"/>
              </w:rPr>
            </w:pPr>
          </w:p>
        </w:tc>
        <w:tc>
          <w:tcPr>
            <w:tcW w:w="1246"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电  话</w:t>
            </w:r>
          </w:p>
        </w:tc>
        <w:tc>
          <w:tcPr>
            <w:tcW w:w="2170" w:type="dxa"/>
            <w:gridSpan w:val="3"/>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vMerge w:val="continue"/>
            <w:noWrap w:val="0"/>
            <w:vAlign w:val="center"/>
          </w:tcPr>
          <w:p>
            <w:pPr>
              <w:ind w:left="0" w:leftChars="0" w:firstLine="0" w:firstLineChars="0"/>
              <w:jc w:val="both"/>
              <w:rPr>
                <w:rFonts w:hint="eastAsia" w:ascii="宋体" w:hAnsi="宋体" w:eastAsia="宋体" w:cs="宋体"/>
                <w:b/>
                <w:bCs/>
                <w:sz w:val="21"/>
                <w:szCs w:val="21"/>
              </w:rPr>
            </w:pPr>
          </w:p>
        </w:tc>
        <w:tc>
          <w:tcPr>
            <w:tcW w:w="897"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传  真</w:t>
            </w:r>
          </w:p>
        </w:tc>
        <w:tc>
          <w:tcPr>
            <w:tcW w:w="2492" w:type="dxa"/>
            <w:gridSpan w:val="4"/>
            <w:noWrap w:val="0"/>
            <w:vAlign w:val="center"/>
          </w:tcPr>
          <w:p>
            <w:pPr>
              <w:ind w:left="0" w:leftChars="0" w:firstLine="0" w:firstLineChars="0"/>
              <w:jc w:val="both"/>
              <w:rPr>
                <w:rFonts w:hint="eastAsia" w:ascii="宋体" w:hAnsi="宋体" w:eastAsia="宋体" w:cs="宋体"/>
                <w:b/>
                <w:bCs/>
                <w:sz w:val="21"/>
                <w:szCs w:val="21"/>
              </w:rPr>
            </w:pPr>
          </w:p>
        </w:tc>
        <w:tc>
          <w:tcPr>
            <w:tcW w:w="1246"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网  址</w:t>
            </w:r>
          </w:p>
        </w:tc>
        <w:tc>
          <w:tcPr>
            <w:tcW w:w="2170" w:type="dxa"/>
            <w:gridSpan w:val="3"/>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组织结构</w:t>
            </w:r>
          </w:p>
        </w:tc>
        <w:tc>
          <w:tcPr>
            <w:tcW w:w="6805" w:type="dxa"/>
            <w:gridSpan w:val="9"/>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法定代表人</w:t>
            </w:r>
          </w:p>
        </w:tc>
        <w:tc>
          <w:tcPr>
            <w:tcW w:w="897"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姓名</w:t>
            </w:r>
          </w:p>
        </w:tc>
        <w:tc>
          <w:tcPr>
            <w:tcW w:w="1021" w:type="dxa"/>
            <w:noWrap w:val="0"/>
            <w:vAlign w:val="center"/>
          </w:tcPr>
          <w:p>
            <w:pPr>
              <w:ind w:left="0" w:leftChars="0" w:firstLine="0" w:firstLineChars="0"/>
              <w:jc w:val="both"/>
              <w:rPr>
                <w:rFonts w:hint="eastAsia" w:ascii="宋体" w:hAnsi="宋体" w:eastAsia="宋体" w:cs="宋体"/>
                <w:b/>
                <w:bCs/>
                <w:sz w:val="21"/>
                <w:szCs w:val="21"/>
              </w:rPr>
            </w:pPr>
          </w:p>
        </w:tc>
        <w:tc>
          <w:tcPr>
            <w:tcW w:w="1276" w:type="dxa"/>
            <w:gridSpan w:val="2"/>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技术职称</w:t>
            </w:r>
          </w:p>
        </w:tc>
        <w:tc>
          <w:tcPr>
            <w:tcW w:w="1701" w:type="dxa"/>
            <w:gridSpan w:val="3"/>
            <w:noWrap w:val="0"/>
            <w:vAlign w:val="center"/>
          </w:tcPr>
          <w:p>
            <w:pPr>
              <w:ind w:left="0" w:leftChars="0" w:firstLine="0" w:firstLineChars="0"/>
              <w:jc w:val="both"/>
              <w:rPr>
                <w:rFonts w:hint="eastAsia" w:ascii="宋体" w:hAnsi="宋体" w:eastAsia="宋体" w:cs="宋体"/>
                <w:b/>
                <w:bCs/>
                <w:sz w:val="21"/>
                <w:szCs w:val="21"/>
              </w:rPr>
            </w:pPr>
          </w:p>
        </w:tc>
        <w:tc>
          <w:tcPr>
            <w:tcW w:w="709"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电话</w:t>
            </w:r>
          </w:p>
        </w:tc>
        <w:tc>
          <w:tcPr>
            <w:tcW w:w="1201"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技术负责人</w:t>
            </w:r>
          </w:p>
        </w:tc>
        <w:tc>
          <w:tcPr>
            <w:tcW w:w="897"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姓名</w:t>
            </w:r>
          </w:p>
        </w:tc>
        <w:tc>
          <w:tcPr>
            <w:tcW w:w="1021" w:type="dxa"/>
            <w:noWrap w:val="0"/>
            <w:vAlign w:val="center"/>
          </w:tcPr>
          <w:p>
            <w:pPr>
              <w:ind w:left="0" w:leftChars="0" w:firstLine="0" w:firstLineChars="0"/>
              <w:jc w:val="both"/>
              <w:rPr>
                <w:rFonts w:hint="eastAsia" w:ascii="宋体" w:hAnsi="宋体" w:eastAsia="宋体" w:cs="宋体"/>
                <w:b/>
                <w:bCs/>
                <w:sz w:val="21"/>
                <w:szCs w:val="21"/>
              </w:rPr>
            </w:pPr>
          </w:p>
        </w:tc>
        <w:tc>
          <w:tcPr>
            <w:tcW w:w="1276" w:type="dxa"/>
            <w:gridSpan w:val="2"/>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技术职称</w:t>
            </w:r>
          </w:p>
        </w:tc>
        <w:tc>
          <w:tcPr>
            <w:tcW w:w="1701" w:type="dxa"/>
            <w:gridSpan w:val="3"/>
            <w:noWrap w:val="0"/>
            <w:vAlign w:val="center"/>
          </w:tcPr>
          <w:p>
            <w:pPr>
              <w:ind w:left="0" w:leftChars="0" w:firstLine="0" w:firstLineChars="0"/>
              <w:jc w:val="both"/>
              <w:rPr>
                <w:rFonts w:hint="eastAsia" w:ascii="宋体" w:hAnsi="宋体" w:eastAsia="宋体" w:cs="宋体"/>
                <w:b/>
                <w:bCs/>
                <w:sz w:val="21"/>
                <w:szCs w:val="21"/>
              </w:rPr>
            </w:pPr>
          </w:p>
        </w:tc>
        <w:tc>
          <w:tcPr>
            <w:tcW w:w="709"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电话</w:t>
            </w:r>
          </w:p>
        </w:tc>
        <w:tc>
          <w:tcPr>
            <w:tcW w:w="1201"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成立时间</w:t>
            </w:r>
          </w:p>
        </w:tc>
        <w:tc>
          <w:tcPr>
            <w:tcW w:w="1918" w:type="dxa"/>
            <w:gridSpan w:val="2"/>
            <w:noWrap w:val="0"/>
            <w:vAlign w:val="center"/>
          </w:tcPr>
          <w:p>
            <w:pPr>
              <w:ind w:left="0" w:leftChars="0" w:firstLine="0" w:firstLineChars="0"/>
              <w:jc w:val="both"/>
              <w:rPr>
                <w:rFonts w:hint="eastAsia" w:ascii="宋体" w:hAnsi="宋体" w:eastAsia="宋体" w:cs="宋体"/>
                <w:b/>
                <w:bCs/>
                <w:sz w:val="21"/>
                <w:szCs w:val="21"/>
              </w:rPr>
            </w:pPr>
          </w:p>
        </w:tc>
        <w:tc>
          <w:tcPr>
            <w:tcW w:w="4887" w:type="dxa"/>
            <w:gridSpan w:val="7"/>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企业资质等级</w:t>
            </w:r>
          </w:p>
        </w:tc>
        <w:tc>
          <w:tcPr>
            <w:tcW w:w="897" w:type="dxa"/>
            <w:noWrap w:val="0"/>
            <w:vAlign w:val="center"/>
          </w:tcPr>
          <w:p>
            <w:pPr>
              <w:ind w:left="0" w:leftChars="0" w:firstLine="0" w:firstLineChars="0"/>
              <w:jc w:val="both"/>
              <w:rPr>
                <w:rFonts w:hint="eastAsia" w:ascii="宋体" w:hAnsi="宋体" w:eastAsia="宋体" w:cs="宋体"/>
                <w:b/>
                <w:bCs/>
                <w:sz w:val="21"/>
                <w:szCs w:val="21"/>
              </w:rPr>
            </w:pPr>
          </w:p>
        </w:tc>
        <w:tc>
          <w:tcPr>
            <w:tcW w:w="1021" w:type="dxa"/>
            <w:noWrap w:val="0"/>
            <w:vAlign w:val="center"/>
          </w:tcPr>
          <w:p>
            <w:pPr>
              <w:ind w:left="0" w:leftChars="0" w:firstLine="0" w:firstLineChars="0"/>
              <w:jc w:val="both"/>
              <w:rPr>
                <w:rFonts w:hint="eastAsia" w:ascii="宋体" w:hAnsi="宋体" w:eastAsia="宋体" w:cs="宋体"/>
                <w:b/>
                <w:bCs/>
                <w:sz w:val="21"/>
                <w:szCs w:val="21"/>
              </w:rPr>
            </w:pPr>
          </w:p>
        </w:tc>
        <w:tc>
          <w:tcPr>
            <w:tcW w:w="993" w:type="dxa"/>
            <w:vMerge w:val="restart"/>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其中</w:t>
            </w:r>
          </w:p>
        </w:tc>
        <w:tc>
          <w:tcPr>
            <w:tcW w:w="1984" w:type="dxa"/>
            <w:gridSpan w:val="4"/>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项目负责人人员</w:t>
            </w:r>
          </w:p>
        </w:tc>
        <w:tc>
          <w:tcPr>
            <w:tcW w:w="1910" w:type="dxa"/>
            <w:gridSpan w:val="2"/>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营业执照号</w:t>
            </w:r>
          </w:p>
        </w:tc>
        <w:tc>
          <w:tcPr>
            <w:tcW w:w="897" w:type="dxa"/>
            <w:noWrap w:val="0"/>
            <w:vAlign w:val="center"/>
          </w:tcPr>
          <w:p>
            <w:pPr>
              <w:ind w:left="0" w:leftChars="0" w:firstLine="0" w:firstLineChars="0"/>
              <w:jc w:val="both"/>
              <w:rPr>
                <w:rFonts w:hint="eastAsia" w:ascii="宋体" w:hAnsi="宋体" w:eastAsia="宋体" w:cs="宋体"/>
                <w:b/>
                <w:bCs/>
                <w:sz w:val="21"/>
                <w:szCs w:val="21"/>
              </w:rPr>
            </w:pPr>
          </w:p>
        </w:tc>
        <w:tc>
          <w:tcPr>
            <w:tcW w:w="1021" w:type="dxa"/>
            <w:noWrap w:val="0"/>
            <w:vAlign w:val="center"/>
          </w:tcPr>
          <w:p>
            <w:pPr>
              <w:ind w:left="0" w:leftChars="0" w:firstLine="0" w:firstLineChars="0"/>
              <w:jc w:val="both"/>
              <w:rPr>
                <w:rFonts w:hint="eastAsia" w:ascii="宋体" w:hAnsi="宋体" w:eastAsia="宋体" w:cs="宋体"/>
                <w:b/>
                <w:bCs/>
                <w:sz w:val="21"/>
                <w:szCs w:val="21"/>
              </w:rPr>
            </w:pPr>
          </w:p>
        </w:tc>
        <w:tc>
          <w:tcPr>
            <w:tcW w:w="993" w:type="dxa"/>
            <w:vMerge w:val="continue"/>
            <w:noWrap w:val="0"/>
            <w:vAlign w:val="center"/>
          </w:tcPr>
          <w:p>
            <w:pPr>
              <w:ind w:left="0" w:leftChars="0" w:firstLine="0" w:firstLineChars="0"/>
              <w:jc w:val="both"/>
              <w:rPr>
                <w:rFonts w:hint="eastAsia" w:ascii="宋体" w:hAnsi="宋体" w:eastAsia="宋体" w:cs="宋体"/>
                <w:b/>
                <w:bCs/>
                <w:sz w:val="21"/>
                <w:szCs w:val="21"/>
              </w:rPr>
            </w:pPr>
          </w:p>
        </w:tc>
        <w:tc>
          <w:tcPr>
            <w:tcW w:w="1984" w:type="dxa"/>
            <w:gridSpan w:val="4"/>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高级职称人员</w:t>
            </w:r>
          </w:p>
        </w:tc>
        <w:tc>
          <w:tcPr>
            <w:tcW w:w="1910" w:type="dxa"/>
            <w:gridSpan w:val="2"/>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注册资金</w:t>
            </w:r>
          </w:p>
        </w:tc>
        <w:tc>
          <w:tcPr>
            <w:tcW w:w="897" w:type="dxa"/>
            <w:noWrap w:val="0"/>
            <w:vAlign w:val="center"/>
          </w:tcPr>
          <w:p>
            <w:pPr>
              <w:ind w:left="0" w:leftChars="0" w:firstLine="0" w:firstLineChars="0"/>
              <w:jc w:val="both"/>
              <w:rPr>
                <w:rFonts w:hint="eastAsia" w:ascii="宋体" w:hAnsi="宋体" w:eastAsia="宋体" w:cs="宋体"/>
                <w:b/>
                <w:bCs/>
                <w:sz w:val="21"/>
                <w:szCs w:val="21"/>
              </w:rPr>
            </w:pPr>
          </w:p>
        </w:tc>
        <w:tc>
          <w:tcPr>
            <w:tcW w:w="1021" w:type="dxa"/>
            <w:noWrap w:val="0"/>
            <w:vAlign w:val="center"/>
          </w:tcPr>
          <w:p>
            <w:pPr>
              <w:ind w:left="0" w:leftChars="0" w:firstLine="0" w:firstLineChars="0"/>
              <w:jc w:val="both"/>
              <w:rPr>
                <w:rFonts w:hint="eastAsia" w:ascii="宋体" w:hAnsi="宋体" w:eastAsia="宋体" w:cs="宋体"/>
                <w:b/>
                <w:bCs/>
                <w:sz w:val="21"/>
                <w:szCs w:val="21"/>
              </w:rPr>
            </w:pPr>
          </w:p>
        </w:tc>
        <w:tc>
          <w:tcPr>
            <w:tcW w:w="993" w:type="dxa"/>
            <w:vMerge w:val="continue"/>
            <w:noWrap w:val="0"/>
            <w:vAlign w:val="center"/>
          </w:tcPr>
          <w:p>
            <w:pPr>
              <w:ind w:left="0" w:leftChars="0" w:firstLine="0" w:firstLineChars="0"/>
              <w:jc w:val="both"/>
              <w:rPr>
                <w:rFonts w:hint="eastAsia" w:ascii="宋体" w:hAnsi="宋体" w:eastAsia="宋体" w:cs="宋体"/>
                <w:b/>
                <w:bCs/>
                <w:sz w:val="21"/>
                <w:szCs w:val="21"/>
              </w:rPr>
            </w:pPr>
          </w:p>
        </w:tc>
        <w:tc>
          <w:tcPr>
            <w:tcW w:w="1984" w:type="dxa"/>
            <w:gridSpan w:val="4"/>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中级职称人员</w:t>
            </w:r>
          </w:p>
        </w:tc>
        <w:tc>
          <w:tcPr>
            <w:tcW w:w="1910" w:type="dxa"/>
            <w:gridSpan w:val="2"/>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开户银行</w:t>
            </w:r>
          </w:p>
        </w:tc>
        <w:tc>
          <w:tcPr>
            <w:tcW w:w="897" w:type="dxa"/>
            <w:noWrap w:val="0"/>
            <w:vAlign w:val="center"/>
          </w:tcPr>
          <w:p>
            <w:pPr>
              <w:ind w:left="0" w:leftChars="0" w:firstLine="0" w:firstLineChars="0"/>
              <w:jc w:val="both"/>
              <w:rPr>
                <w:rFonts w:hint="eastAsia" w:ascii="宋体" w:hAnsi="宋体" w:eastAsia="宋体" w:cs="宋体"/>
                <w:b/>
                <w:bCs/>
                <w:sz w:val="21"/>
                <w:szCs w:val="21"/>
              </w:rPr>
            </w:pPr>
          </w:p>
        </w:tc>
        <w:tc>
          <w:tcPr>
            <w:tcW w:w="1021" w:type="dxa"/>
            <w:noWrap w:val="0"/>
            <w:vAlign w:val="center"/>
          </w:tcPr>
          <w:p>
            <w:pPr>
              <w:ind w:left="0" w:leftChars="0" w:firstLine="0" w:firstLineChars="0"/>
              <w:jc w:val="both"/>
              <w:rPr>
                <w:rFonts w:hint="eastAsia" w:ascii="宋体" w:hAnsi="宋体" w:eastAsia="宋体" w:cs="宋体"/>
                <w:b/>
                <w:bCs/>
                <w:sz w:val="21"/>
                <w:szCs w:val="21"/>
              </w:rPr>
            </w:pPr>
          </w:p>
        </w:tc>
        <w:tc>
          <w:tcPr>
            <w:tcW w:w="993" w:type="dxa"/>
            <w:vMerge w:val="continue"/>
            <w:noWrap w:val="0"/>
            <w:vAlign w:val="center"/>
          </w:tcPr>
          <w:p>
            <w:pPr>
              <w:ind w:left="0" w:leftChars="0" w:firstLine="0" w:firstLineChars="0"/>
              <w:jc w:val="both"/>
              <w:rPr>
                <w:rFonts w:hint="eastAsia" w:ascii="宋体" w:hAnsi="宋体" w:eastAsia="宋体" w:cs="宋体"/>
                <w:b/>
                <w:bCs/>
                <w:sz w:val="21"/>
                <w:szCs w:val="21"/>
              </w:rPr>
            </w:pPr>
          </w:p>
        </w:tc>
        <w:tc>
          <w:tcPr>
            <w:tcW w:w="1984" w:type="dxa"/>
            <w:gridSpan w:val="4"/>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初级职称人员</w:t>
            </w:r>
          </w:p>
        </w:tc>
        <w:tc>
          <w:tcPr>
            <w:tcW w:w="1910" w:type="dxa"/>
            <w:gridSpan w:val="2"/>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账号</w:t>
            </w:r>
          </w:p>
        </w:tc>
        <w:tc>
          <w:tcPr>
            <w:tcW w:w="897" w:type="dxa"/>
            <w:noWrap w:val="0"/>
            <w:vAlign w:val="center"/>
          </w:tcPr>
          <w:p>
            <w:pPr>
              <w:ind w:left="0" w:leftChars="0" w:firstLine="0" w:firstLineChars="0"/>
              <w:jc w:val="both"/>
              <w:rPr>
                <w:rFonts w:hint="eastAsia" w:ascii="宋体" w:hAnsi="宋体" w:eastAsia="宋体" w:cs="宋体"/>
                <w:b/>
                <w:bCs/>
                <w:sz w:val="21"/>
                <w:szCs w:val="21"/>
              </w:rPr>
            </w:pPr>
          </w:p>
        </w:tc>
        <w:tc>
          <w:tcPr>
            <w:tcW w:w="1021" w:type="dxa"/>
            <w:noWrap w:val="0"/>
            <w:vAlign w:val="center"/>
          </w:tcPr>
          <w:p>
            <w:pPr>
              <w:ind w:left="0" w:leftChars="0" w:firstLine="0" w:firstLineChars="0"/>
              <w:jc w:val="both"/>
              <w:rPr>
                <w:rFonts w:hint="eastAsia" w:ascii="宋体" w:hAnsi="宋体" w:eastAsia="宋体" w:cs="宋体"/>
                <w:b/>
                <w:bCs/>
                <w:sz w:val="21"/>
                <w:szCs w:val="21"/>
              </w:rPr>
            </w:pPr>
          </w:p>
        </w:tc>
        <w:tc>
          <w:tcPr>
            <w:tcW w:w="993" w:type="dxa"/>
            <w:vMerge w:val="continue"/>
            <w:noWrap w:val="0"/>
            <w:vAlign w:val="center"/>
          </w:tcPr>
          <w:p>
            <w:pPr>
              <w:ind w:left="0" w:leftChars="0" w:firstLine="0" w:firstLineChars="0"/>
              <w:jc w:val="both"/>
              <w:rPr>
                <w:rFonts w:hint="eastAsia" w:ascii="宋体" w:hAnsi="宋体" w:eastAsia="宋体" w:cs="宋体"/>
                <w:b/>
                <w:bCs/>
                <w:sz w:val="21"/>
                <w:szCs w:val="21"/>
              </w:rPr>
            </w:pPr>
          </w:p>
        </w:tc>
        <w:tc>
          <w:tcPr>
            <w:tcW w:w="1984" w:type="dxa"/>
            <w:gridSpan w:val="4"/>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技  工</w:t>
            </w:r>
          </w:p>
        </w:tc>
        <w:tc>
          <w:tcPr>
            <w:tcW w:w="1910" w:type="dxa"/>
            <w:gridSpan w:val="2"/>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经营范围</w:t>
            </w:r>
          </w:p>
        </w:tc>
        <w:tc>
          <w:tcPr>
            <w:tcW w:w="6805" w:type="dxa"/>
            <w:gridSpan w:val="9"/>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备注</w:t>
            </w:r>
          </w:p>
        </w:tc>
        <w:tc>
          <w:tcPr>
            <w:tcW w:w="6805" w:type="dxa"/>
            <w:gridSpan w:val="9"/>
            <w:noWrap w:val="0"/>
            <w:vAlign w:val="center"/>
          </w:tcPr>
          <w:p>
            <w:pPr>
              <w:ind w:left="0" w:leftChars="0" w:firstLine="0" w:firstLineChars="0"/>
              <w:jc w:val="both"/>
              <w:rPr>
                <w:rFonts w:hint="eastAsia" w:ascii="宋体" w:hAnsi="宋体" w:eastAsia="宋体" w:cs="宋体"/>
                <w:b/>
                <w:bCs/>
                <w:sz w:val="21"/>
                <w:szCs w:val="21"/>
              </w:rPr>
            </w:pPr>
          </w:p>
        </w:tc>
      </w:tr>
    </w:tbl>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lang w:val="en-US" w:eastAsia="zh-CN"/>
        </w:rPr>
        <w:t xml:space="preserve">附件5 </w:t>
      </w:r>
      <w:r>
        <w:rPr>
          <w:rFonts w:hint="eastAsia" w:ascii="宋体" w:hAnsi="宋体" w:eastAsia="宋体" w:cs="宋体"/>
          <w:b/>
          <w:bCs/>
          <w:sz w:val="21"/>
          <w:szCs w:val="21"/>
        </w:rPr>
        <w:t>合同条款响应表</w:t>
      </w: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项目编号：</w:t>
      </w: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项目名称：浙江冠豪新材料有限公司MES(制造执行系统)建设项目</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1959"/>
        <w:gridCol w:w="1975"/>
        <w:gridCol w:w="2555"/>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842"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959"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合同条款条目号</w:t>
            </w:r>
          </w:p>
        </w:tc>
        <w:tc>
          <w:tcPr>
            <w:tcW w:w="1975"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合同条款内容</w:t>
            </w:r>
          </w:p>
        </w:tc>
        <w:tc>
          <w:tcPr>
            <w:tcW w:w="2555"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lang w:eastAsia="zh-CN"/>
              </w:rPr>
              <w:t>谈判</w:t>
            </w:r>
            <w:r>
              <w:rPr>
                <w:rFonts w:hint="eastAsia" w:ascii="宋体" w:hAnsi="宋体" w:eastAsia="宋体" w:cs="宋体"/>
                <w:b/>
                <w:bCs/>
                <w:sz w:val="21"/>
                <w:szCs w:val="21"/>
              </w:rPr>
              <w:t>文件的响应情况</w:t>
            </w:r>
          </w:p>
        </w:tc>
        <w:tc>
          <w:tcPr>
            <w:tcW w:w="1704"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2" w:type="dxa"/>
            <w:noWrap w:val="0"/>
            <w:vAlign w:val="center"/>
          </w:tcPr>
          <w:p>
            <w:pPr>
              <w:ind w:left="0" w:leftChars="0" w:firstLine="0" w:firstLineChars="0"/>
              <w:jc w:val="both"/>
              <w:rPr>
                <w:rFonts w:hint="eastAsia" w:ascii="宋体" w:hAnsi="宋体" w:eastAsia="宋体" w:cs="宋体"/>
                <w:b/>
                <w:bCs/>
                <w:sz w:val="21"/>
                <w:szCs w:val="21"/>
              </w:rPr>
            </w:pPr>
          </w:p>
        </w:tc>
        <w:tc>
          <w:tcPr>
            <w:tcW w:w="1959" w:type="dxa"/>
            <w:noWrap w:val="0"/>
            <w:vAlign w:val="center"/>
          </w:tcPr>
          <w:p>
            <w:pPr>
              <w:ind w:left="0" w:leftChars="0" w:firstLine="0" w:firstLineChars="0"/>
              <w:jc w:val="both"/>
              <w:rPr>
                <w:rFonts w:hint="eastAsia" w:ascii="宋体" w:hAnsi="宋体" w:eastAsia="宋体" w:cs="宋体"/>
                <w:b/>
                <w:bCs/>
                <w:sz w:val="21"/>
                <w:szCs w:val="21"/>
              </w:rPr>
            </w:pPr>
          </w:p>
        </w:tc>
        <w:tc>
          <w:tcPr>
            <w:tcW w:w="1975" w:type="dxa"/>
            <w:noWrap w:val="0"/>
            <w:vAlign w:val="center"/>
          </w:tcPr>
          <w:p>
            <w:pPr>
              <w:ind w:left="0" w:leftChars="0" w:firstLine="0" w:firstLineChars="0"/>
              <w:jc w:val="both"/>
              <w:rPr>
                <w:rFonts w:hint="eastAsia" w:ascii="宋体" w:hAnsi="宋体" w:eastAsia="宋体" w:cs="宋体"/>
                <w:b/>
                <w:bCs/>
                <w:sz w:val="21"/>
                <w:szCs w:val="21"/>
              </w:rPr>
            </w:pPr>
          </w:p>
        </w:tc>
        <w:tc>
          <w:tcPr>
            <w:tcW w:w="2555" w:type="dxa"/>
            <w:noWrap w:val="0"/>
            <w:vAlign w:val="center"/>
          </w:tcPr>
          <w:p>
            <w:pPr>
              <w:ind w:left="0" w:leftChars="0" w:firstLine="0" w:firstLineChars="0"/>
              <w:jc w:val="both"/>
              <w:rPr>
                <w:rFonts w:hint="eastAsia" w:ascii="宋体" w:hAnsi="宋体" w:eastAsia="宋体" w:cs="宋体"/>
                <w:b/>
                <w:bCs/>
                <w:sz w:val="21"/>
                <w:szCs w:val="21"/>
              </w:rPr>
            </w:pPr>
          </w:p>
        </w:tc>
        <w:tc>
          <w:tcPr>
            <w:tcW w:w="1704"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2" w:type="dxa"/>
            <w:noWrap w:val="0"/>
            <w:vAlign w:val="center"/>
          </w:tcPr>
          <w:p>
            <w:pPr>
              <w:ind w:left="0" w:leftChars="0" w:firstLine="0" w:firstLineChars="0"/>
              <w:jc w:val="both"/>
              <w:rPr>
                <w:rFonts w:hint="eastAsia" w:ascii="宋体" w:hAnsi="宋体" w:eastAsia="宋体" w:cs="宋体"/>
                <w:b/>
                <w:bCs/>
                <w:sz w:val="21"/>
                <w:szCs w:val="21"/>
              </w:rPr>
            </w:pPr>
          </w:p>
        </w:tc>
        <w:tc>
          <w:tcPr>
            <w:tcW w:w="1959" w:type="dxa"/>
            <w:noWrap w:val="0"/>
            <w:vAlign w:val="center"/>
          </w:tcPr>
          <w:p>
            <w:pPr>
              <w:ind w:left="0" w:leftChars="0" w:firstLine="0" w:firstLineChars="0"/>
              <w:jc w:val="both"/>
              <w:rPr>
                <w:rFonts w:hint="eastAsia" w:ascii="宋体" w:hAnsi="宋体" w:eastAsia="宋体" w:cs="宋体"/>
                <w:b/>
                <w:bCs/>
                <w:sz w:val="21"/>
                <w:szCs w:val="21"/>
              </w:rPr>
            </w:pPr>
          </w:p>
        </w:tc>
        <w:tc>
          <w:tcPr>
            <w:tcW w:w="1975" w:type="dxa"/>
            <w:noWrap w:val="0"/>
            <w:vAlign w:val="center"/>
          </w:tcPr>
          <w:p>
            <w:pPr>
              <w:ind w:left="0" w:leftChars="0" w:firstLine="0" w:firstLineChars="0"/>
              <w:jc w:val="both"/>
              <w:rPr>
                <w:rFonts w:hint="eastAsia" w:ascii="宋体" w:hAnsi="宋体" w:eastAsia="宋体" w:cs="宋体"/>
                <w:b/>
                <w:bCs/>
                <w:sz w:val="21"/>
                <w:szCs w:val="21"/>
              </w:rPr>
            </w:pPr>
          </w:p>
        </w:tc>
        <w:tc>
          <w:tcPr>
            <w:tcW w:w="2555" w:type="dxa"/>
            <w:noWrap w:val="0"/>
            <w:vAlign w:val="center"/>
          </w:tcPr>
          <w:p>
            <w:pPr>
              <w:ind w:left="0" w:leftChars="0" w:firstLine="0" w:firstLineChars="0"/>
              <w:jc w:val="both"/>
              <w:rPr>
                <w:rFonts w:hint="eastAsia" w:ascii="宋体" w:hAnsi="宋体" w:eastAsia="宋体" w:cs="宋体"/>
                <w:b/>
                <w:bCs/>
                <w:sz w:val="21"/>
                <w:szCs w:val="21"/>
              </w:rPr>
            </w:pPr>
          </w:p>
        </w:tc>
        <w:tc>
          <w:tcPr>
            <w:tcW w:w="1704"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2" w:type="dxa"/>
            <w:noWrap w:val="0"/>
            <w:vAlign w:val="center"/>
          </w:tcPr>
          <w:p>
            <w:pPr>
              <w:ind w:left="0" w:leftChars="0" w:firstLine="0" w:firstLineChars="0"/>
              <w:jc w:val="both"/>
              <w:rPr>
                <w:rFonts w:hint="eastAsia" w:ascii="宋体" w:hAnsi="宋体" w:eastAsia="宋体" w:cs="宋体"/>
                <w:b/>
                <w:bCs/>
                <w:sz w:val="21"/>
                <w:szCs w:val="21"/>
              </w:rPr>
            </w:pPr>
          </w:p>
        </w:tc>
        <w:tc>
          <w:tcPr>
            <w:tcW w:w="1959" w:type="dxa"/>
            <w:noWrap w:val="0"/>
            <w:vAlign w:val="center"/>
          </w:tcPr>
          <w:p>
            <w:pPr>
              <w:ind w:left="0" w:leftChars="0" w:firstLine="0" w:firstLineChars="0"/>
              <w:jc w:val="both"/>
              <w:rPr>
                <w:rFonts w:hint="eastAsia" w:ascii="宋体" w:hAnsi="宋体" w:eastAsia="宋体" w:cs="宋体"/>
                <w:b/>
                <w:bCs/>
                <w:sz w:val="21"/>
                <w:szCs w:val="21"/>
              </w:rPr>
            </w:pPr>
          </w:p>
        </w:tc>
        <w:tc>
          <w:tcPr>
            <w:tcW w:w="1975" w:type="dxa"/>
            <w:noWrap w:val="0"/>
            <w:vAlign w:val="center"/>
          </w:tcPr>
          <w:p>
            <w:pPr>
              <w:ind w:left="0" w:leftChars="0" w:firstLine="0" w:firstLineChars="0"/>
              <w:jc w:val="both"/>
              <w:rPr>
                <w:rFonts w:hint="eastAsia" w:ascii="宋体" w:hAnsi="宋体" w:eastAsia="宋体" w:cs="宋体"/>
                <w:b/>
                <w:bCs/>
                <w:sz w:val="21"/>
                <w:szCs w:val="21"/>
              </w:rPr>
            </w:pPr>
          </w:p>
        </w:tc>
        <w:tc>
          <w:tcPr>
            <w:tcW w:w="2555" w:type="dxa"/>
            <w:noWrap w:val="0"/>
            <w:vAlign w:val="center"/>
          </w:tcPr>
          <w:p>
            <w:pPr>
              <w:ind w:left="0" w:leftChars="0" w:firstLine="0" w:firstLineChars="0"/>
              <w:jc w:val="both"/>
              <w:rPr>
                <w:rFonts w:hint="eastAsia" w:ascii="宋体" w:hAnsi="宋体" w:eastAsia="宋体" w:cs="宋体"/>
                <w:b/>
                <w:bCs/>
                <w:sz w:val="21"/>
                <w:szCs w:val="21"/>
              </w:rPr>
            </w:pPr>
          </w:p>
        </w:tc>
        <w:tc>
          <w:tcPr>
            <w:tcW w:w="1704"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2" w:type="dxa"/>
            <w:noWrap w:val="0"/>
            <w:vAlign w:val="center"/>
          </w:tcPr>
          <w:p>
            <w:pPr>
              <w:ind w:left="0" w:leftChars="0" w:firstLine="0" w:firstLineChars="0"/>
              <w:jc w:val="both"/>
              <w:rPr>
                <w:rFonts w:hint="eastAsia" w:ascii="宋体" w:hAnsi="宋体" w:eastAsia="宋体" w:cs="宋体"/>
                <w:b/>
                <w:bCs/>
                <w:sz w:val="21"/>
                <w:szCs w:val="21"/>
              </w:rPr>
            </w:pPr>
          </w:p>
        </w:tc>
        <w:tc>
          <w:tcPr>
            <w:tcW w:w="1959" w:type="dxa"/>
            <w:noWrap w:val="0"/>
            <w:vAlign w:val="center"/>
          </w:tcPr>
          <w:p>
            <w:pPr>
              <w:ind w:left="0" w:leftChars="0" w:firstLine="0" w:firstLineChars="0"/>
              <w:jc w:val="both"/>
              <w:rPr>
                <w:rFonts w:hint="eastAsia" w:ascii="宋体" w:hAnsi="宋体" w:eastAsia="宋体" w:cs="宋体"/>
                <w:b/>
                <w:bCs/>
                <w:sz w:val="21"/>
                <w:szCs w:val="21"/>
              </w:rPr>
            </w:pPr>
          </w:p>
        </w:tc>
        <w:tc>
          <w:tcPr>
            <w:tcW w:w="1975" w:type="dxa"/>
            <w:noWrap w:val="0"/>
            <w:vAlign w:val="center"/>
          </w:tcPr>
          <w:p>
            <w:pPr>
              <w:ind w:left="0" w:leftChars="0" w:firstLine="0" w:firstLineChars="0"/>
              <w:jc w:val="both"/>
              <w:rPr>
                <w:rFonts w:hint="eastAsia" w:ascii="宋体" w:hAnsi="宋体" w:eastAsia="宋体" w:cs="宋体"/>
                <w:b/>
                <w:bCs/>
                <w:sz w:val="21"/>
                <w:szCs w:val="21"/>
              </w:rPr>
            </w:pPr>
          </w:p>
        </w:tc>
        <w:tc>
          <w:tcPr>
            <w:tcW w:w="2555" w:type="dxa"/>
            <w:noWrap w:val="0"/>
            <w:vAlign w:val="center"/>
          </w:tcPr>
          <w:p>
            <w:pPr>
              <w:ind w:left="0" w:leftChars="0" w:firstLine="0" w:firstLineChars="0"/>
              <w:jc w:val="both"/>
              <w:rPr>
                <w:rFonts w:hint="eastAsia" w:ascii="宋体" w:hAnsi="宋体" w:eastAsia="宋体" w:cs="宋体"/>
                <w:b/>
                <w:bCs/>
                <w:sz w:val="21"/>
                <w:szCs w:val="21"/>
              </w:rPr>
            </w:pPr>
          </w:p>
        </w:tc>
        <w:tc>
          <w:tcPr>
            <w:tcW w:w="1704"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2" w:type="dxa"/>
            <w:noWrap w:val="0"/>
            <w:vAlign w:val="center"/>
          </w:tcPr>
          <w:p>
            <w:pPr>
              <w:ind w:left="0" w:leftChars="0" w:firstLine="0" w:firstLineChars="0"/>
              <w:jc w:val="both"/>
              <w:rPr>
                <w:rFonts w:hint="eastAsia" w:ascii="宋体" w:hAnsi="宋体" w:eastAsia="宋体" w:cs="宋体"/>
                <w:b/>
                <w:bCs/>
                <w:sz w:val="21"/>
                <w:szCs w:val="21"/>
              </w:rPr>
            </w:pPr>
          </w:p>
        </w:tc>
        <w:tc>
          <w:tcPr>
            <w:tcW w:w="1959" w:type="dxa"/>
            <w:noWrap w:val="0"/>
            <w:vAlign w:val="center"/>
          </w:tcPr>
          <w:p>
            <w:pPr>
              <w:ind w:left="0" w:leftChars="0" w:firstLine="0" w:firstLineChars="0"/>
              <w:jc w:val="both"/>
              <w:rPr>
                <w:rFonts w:hint="eastAsia" w:ascii="宋体" w:hAnsi="宋体" w:eastAsia="宋体" w:cs="宋体"/>
                <w:b/>
                <w:bCs/>
                <w:sz w:val="21"/>
                <w:szCs w:val="21"/>
              </w:rPr>
            </w:pPr>
          </w:p>
        </w:tc>
        <w:tc>
          <w:tcPr>
            <w:tcW w:w="1975" w:type="dxa"/>
            <w:noWrap w:val="0"/>
            <w:vAlign w:val="center"/>
          </w:tcPr>
          <w:p>
            <w:pPr>
              <w:ind w:left="0" w:leftChars="0" w:firstLine="0" w:firstLineChars="0"/>
              <w:jc w:val="both"/>
              <w:rPr>
                <w:rFonts w:hint="eastAsia" w:ascii="宋体" w:hAnsi="宋体" w:eastAsia="宋体" w:cs="宋体"/>
                <w:b/>
                <w:bCs/>
                <w:sz w:val="21"/>
                <w:szCs w:val="21"/>
              </w:rPr>
            </w:pPr>
          </w:p>
        </w:tc>
        <w:tc>
          <w:tcPr>
            <w:tcW w:w="2555" w:type="dxa"/>
            <w:noWrap w:val="0"/>
            <w:vAlign w:val="center"/>
          </w:tcPr>
          <w:p>
            <w:pPr>
              <w:ind w:left="0" w:leftChars="0" w:firstLine="0" w:firstLineChars="0"/>
              <w:jc w:val="both"/>
              <w:rPr>
                <w:rFonts w:hint="eastAsia" w:ascii="宋体" w:hAnsi="宋体" w:eastAsia="宋体" w:cs="宋体"/>
                <w:b/>
                <w:bCs/>
                <w:sz w:val="21"/>
                <w:szCs w:val="21"/>
              </w:rPr>
            </w:pPr>
          </w:p>
        </w:tc>
        <w:tc>
          <w:tcPr>
            <w:tcW w:w="1704"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2" w:type="dxa"/>
            <w:noWrap w:val="0"/>
            <w:vAlign w:val="center"/>
          </w:tcPr>
          <w:p>
            <w:pPr>
              <w:ind w:left="0" w:leftChars="0" w:firstLine="0" w:firstLineChars="0"/>
              <w:jc w:val="both"/>
              <w:rPr>
                <w:rFonts w:hint="eastAsia" w:ascii="宋体" w:hAnsi="宋体" w:eastAsia="宋体" w:cs="宋体"/>
                <w:b/>
                <w:bCs/>
                <w:sz w:val="21"/>
                <w:szCs w:val="21"/>
              </w:rPr>
            </w:pPr>
          </w:p>
        </w:tc>
        <w:tc>
          <w:tcPr>
            <w:tcW w:w="1959" w:type="dxa"/>
            <w:noWrap w:val="0"/>
            <w:vAlign w:val="center"/>
          </w:tcPr>
          <w:p>
            <w:pPr>
              <w:ind w:left="0" w:leftChars="0" w:firstLine="0" w:firstLineChars="0"/>
              <w:jc w:val="both"/>
              <w:rPr>
                <w:rFonts w:hint="eastAsia" w:ascii="宋体" w:hAnsi="宋体" w:eastAsia="宋体" w:cs="宋体"/>
                <w:b/>
                <w:bCs/>
                <w:sz w:val="21"/>
                <w:szCs w:val="21"/>
              </w:rPr>
            </w:pPr>
          </w:p>
        </w:tc>
        <w:tc>
          <w:tcPr>
            <w:tcW w:w="1975" w:type="dxa"/>
            <w:noWrap w:val="0"/>
            <w:vAlign w:val="center"/>
          </w:tcPr>
          <w:p>
            <w:pPr>
              <w:ind w:left="0" w:leftChars="0" w:firstLine="0" w:firstLineChars="0"/>
              <w:jc w:val="both"/>
              <w:rPr>
                <w:rFonts w:hint="eastAsia" w:ascii="宋体" w:hAnsi="宋体" w:eastAsia="宋体" w:cs="宋体"/>
                <w:b/>
                <w:bCs/>
                <w:sz w:val="21"/>
                <w:szCs w:val="21"/>
              </w:rPr>
            </w:pPr>
          </w:p>
        </w:tc>
        <w:tc>
          <w:tcPr>
            <w:tcW w:w="2555" w:type="dxa"/>
            <w:noWrap w:val="0"/>
            <w:vAlign w:val="center"/>
          </w:tcPr>
          <w:p>
            <w:pPr>
              <w:ind w:left="0" w:leftChars="0" w:firstLine="0" w:firstLineChars="0"/>
              <w:jc w:val="both"/>
              <w:rPr>
                <w:rFonts w:hint="eastAsia" w:ascii="宋体" w:hAnsi="宋体" w:eastAsia="宋体" w:cs="宋体"/>
                <w:b/>
                <w:bCs/>
                <w:sz w:val="21"/>
                <w:szCs w:val="21"/>
              </w:rPr>
            </w:pPr>
          </w:p>
        </w:tc>
        <w:tc>
          <w:tcPr>
            <w:tcW w:w="1704"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2" w:type="dxa"/>
            <w:noWrap w:val="0"/>
            <w:vAlign w:val="center"/>
          </w:tcPr>
          <w:p>
            <w:pPr>
              <w:ind w:left="0" w:leftChars="0" w:firstLine="0" w:firstLineChars="0"/>
              <w:jc w:val="both"/>
              <w:rPr>
                <w:rFonts w:hint="eastAsia" w:ascii="宋体" w:hAnsi="宋体" w:eastAsia="宋体" w:cs="宋体"/>
                <w:b/>
                <w:bCs/>
                <w:sz w:val="21"/>
                <w:szCs w:val="21"/>
              </w:rPr>
            </w:pPr>
          </w:p>
        </w:tc>
        <w:tc>
          <w:tcPr>
            <w:tcW w:w="1959" w:type="dxa"/>
            <w:noWrap w:val="0"/>
            <w:vAlign w:val="center"/>
          </w:tcPr>
          <w:p>
            <w:pPr>
              <w:ind w:left="0" w:leftChars="0" w:firstLine="0" w:firstLineChars="0"/>
              <w:jc w:val="both"/>
              <w:rPr>
                <w:rFonts w:hint="eastAsia" w:ascii="宋体" w:hAnsi="宋体" w:eastAsia="宋体" w:cs="宋体"/>
                <w:b/>
                <w:bCs/>
                <w:sz w:val="21"/>
                <w:szCs w:val="21"/>
              </w:rPr>
            </w:pPr>
          </w:p>
        </w:tc>
        <w:tc>
          <w:tcPr>
            <w:tcW w:w="1975" w:type="dxa"/>
            <w:noWrap w:val="0"/>
            <w:vAlign w:val="center"/>
          </w:tcPr>
          <w:p>
            <w:pPr>
              <w:ind w:left="0" w:leftChars="0" w:firstLine="0" w:firstLineChars="0"/>
              <w:jc w:val="both"/>
              <w:rPr>
                <w:rFonts w:hint="eastAsia" w:ascii="宋体" w:hAnsi="宋体" w:eastAsia="宋体" w:cs="宋体"/>
                <w:b/>
                <w:bCs/>
                <w:sz w:val="21"/>
                <w:szCs w:val="21"/>
              </w:rPr>
            </w:pPr>
          </w:p>
        </w:tc>
        <w:tc>
          <w:tcPr>
            <w:tcW w:w="2555" w:type="dxa"/>
            <w:noWrap w:val="0"/>
            <w:vAlign w:val="center"/>
          </w:tcPr>
          <w:p>
            <w:pPr>
              <w:ind w:left="0" w:leftChars="0" w:firstLine="0" w:firstLineChars="0"/>
              <w:jc w:val="both"/>
              <w:rPr>
                <w:rFonts w:hint="eastAsia" w:ascii="宋体" w:hAnsi="宋体" w:eastAsia="宋体" w:cs="宋体"/>
                <w:b/>
                <w:bCs/>
                <w:sz w:val="21"/>
                <w:szCs w:val="21"/>
              </w:rPr>
            </w:pPr>
          </w:p>
        </w:tc>
        <w:tc>
          <w:tcPr>
            <w:tcW w:w="1704" w:type="dxa"/>
            <w:noWrap w:val="0"/>
            <w:vAlign w:val="center"/>
          </w:tcPr>
          <w:p>
            <w:pPr>
              <w:ind w:left="0" w:leftChars="0" w:firstLine="0" w:firstLineChars="0"/>
              <w:jc w:val="both"/>
              <w:rPr>
                <w:rFonts w:hint="eastAsia" w:ascii="宋体" w:hAnsi="宋体" w:eastAsia="宋体" w:cs="宋体"/>
                <w:b/>
                <w:bCs/>
                <w:sz w:val="21"/>
                <w:szCs w:val="21"/>
              </w:rPr>
            </w:pPr>
          </w:p>
        </w:tc>
      </w:tr>
    </w:tbl>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说明：</w:t>
      </w:r>
    </w:p>
    <w:p>
      <w:pPr>
        <w:ind w:left="0" w:leftChars="0" w:firstLine="0" w:firstLineChars="0"/>
        <w:jc w:val="both"/>
        <w:rPr>
          <w:rFonts w:hint="eastAsia" w:ascii="宋体" w:hAnsi="宋体" w:eastAsia="宋体" w:cs="宋体"/>
          <w:b w:val="0"/>
          <w:bCs w:val="0"/>
          <w:sz w:val="21"/>
          <w:szCs w:val="21"/>
        </w:rPr>
      </w:pPr>
      <w:r>
        <w:rPr>
          <w:rFonts w:hint="eastAsia" w:ascii="宋体" w:hAnsi="宋体" w:eastAsia="宋体" w:cs="宋体"/>
          <w:b w:val="0"/>
          <w:bCs w:val="0"/>
          <w:sz w:val="21"/>
          <w:szCs w:val="21"/>
        </w:rPr>
        <w:t>1.</w:t>
      </w:r>
      <w:r>
        <w:rPr>
          <w:rFonts w:hint="eastAsia" w:ascii="宋体" w:hAnsi="宋体" w:eastAsia="宋体" w:cs="宋体"/>
          <w:b w:val="0"/>
          <w:bCs w:val="0"/>
          <w:sz w:val="21"/>
          <w:szCs w:val="21"/>
          <w:lang w:val="en-US" w:eastAsia="zh-CN"/>
        </w:rPr>
        <w:t>供应商</w:t>
      </w:r>
      <w:r>
        <w:rPr>
          <w:rFonts w:hint="eastAsia" w:ascii="宋体" w:hAnsi="宋体" w:eastAsia="宋体" w:cs="宋体"/>
          <w:b w:val="0"/>
          <w:bCs w:val="0"/>
          <w:sz w:val="21"/>
          <w:szCs w:val="21"/>
        </w:rPr>
        <w:t>应把</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文件中的合同条款与</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的响应情况逐一列入此表。</w:t>
      </w:r>
    </w:p>
    <w:p>
      <w:pPr>
        <w:ind w:left="0" w:leftChars="0" w:firstLine="0" w:firstLineChars="0"/>
        <w:jc w:val="both"/>
        <w:rPr>
          <w:rFonts w:hint="eastAsia" w:ascii="宋体" w:hAnsi="宋体" w:eastAsia="宋体" w:cs="宋体"/>
          <w:b w:val="0"/>
          <w:bCs w:val="0"/>
          <w:sz w:val="21"/>
          <w:szCs w:val="21"/>
        </w:rPr>
      </w:pPr>
      <w:r>
        <w:rPr>
          <w:rFonts w:hint="eastAsia" w:ascii="宋体" w:hAnsi="宋体" w:eastAsia="宋体" w:cs="宋体"/>
          <w:b w:val="0"/>
          <w:bCs w:val="0"/>
          <w:sz w:val="21"/>
          <w:szCs w:val="21"/>
        </w:rPr>
        <w:t>2.按</w:t>
      </w:r>
      <w:r>
        <w:rPr>
          <w:rFonts w:hint="eastAsia" w:ascii="宋体" w:hAnsi="宋体" w:eastAsia="宋体" w:cs="宋体"/>
          <w:b w:val="0"/>
          <w:bCs w:val="0"/>
          <w:sz w:val="21"/>
          <w:szCs w:val="21"/>
          <w:lang w:val="en-US" w:eastAsia="zh-CN"/>
        </w:rPr>
        <w:t>谈判</w:t>
      </w:r>
      <w:r>
        <w:rPr>
          <w:rFonts w:hint="eastAsia" w:ascii="宋体" w:hAnsi="宋体" w:eastAsia="宋体" w:cs="宋体"/>
          <w:b w:val="0"/>
          <w:bCs w:val="0"/>
          <w:sz w:val="21"/>
          <w:szCs w:val="21"/>
        </w:rPr>
        <w:t>文件中的合同条款顺序填写。</w:t>
      </w:r>
    </w:p>
    <w:p>
      <w:pPr>
        <w:ind w:left="0" w:leftChars="0" w:firstLine="0" w:firstLineChars="0"/>
        <w:jc w:val="both"/>
        <w:rPr>
          <w:rFonts w:hint="eastAsia" w:ascii="宋体" w:hAnsi="宋体" w:eastAsia="宋体" w:cs="宋体"/>
          <w:b w:val="0"/>
          <w:bCs w:val="0"/>
          <w:sz w:val="21"/>
          <w:szCs w:val="21"/>
        </w:rPr>
      </w:pPr>
      <w:r>
        <w:rPr>
          <w:rFonts w:hint="eastAsia" w:ascii="宋体" w:hAnsi="宋体" w:eastAsia="宋体" w:cs="宋体"/>
          <w:b w:val="0"/>
          <w:bCs w:val="0"/>
          <w:sz w:val="21"/>
          <w:szCs w:val="21"/>
        </w:rPr>
        <w:t>3.“</w:t>
      </w:r>
      <w:r>
        <w:rPr>
          <w:rFonts w:hint="eastAsia" w:ascii="宋体" w:hAnsi="宋体" w:eastAsia="宋体" w:cs="宋体"/>
          <w:b w:val="0"/>
          <w:bCs w:val="0"/>
          <w:sz w:val="21"/>
          <w:szCs w:val="21"/>
          <w:lang w:val="en-US" w:eastAsia="zh-CN"/>
        </w:rPr>
        <w:t>谈判</w:t>
      </w:r>
      <w:r>
        <w:rPr>
          <w:rFonts w:hint="eastAsia" w:ascii="宋体" w:hAnsi="宋体" w:eastAsia="宋体" w:cs="宋体"/>
          <w:b w:val="0"/>
          <w:bCs w:val="0"/>
          <w:sz w:val="21"/>
          <w:szCs w:val="21"/>
        </w:rPr>
        <w:t>文件的响应情况”一栏必须写明</w:t>
      </w:r>
      <w:r>
        <w:rPr>
          <w:rFonts w:hint="eastAsia" w:ascii="宋体" w:hAnsi="宋体" w:eastAsia="宋体" w:cs="宋体"/>
          <w:b w:val="0"/>
          <w:bCs w:val="0"/>
          <w:sz w:val="21"/>
          <w:szCs w:val="21"/>
          <w:lang w:val="en-US" w:eastAsia="zh-CN"/>
        </w:rPr>
        <w:t>谈判</w:t>
      </w:r>
      <w:r>
        <w:rPr>
          <w:rFonts w:hint="eastAsia" w:ascii="宋体" w:hAnsi="宋体" w:eastAsia="宋体" w:cs="宋体"/>
          <w:b w:val="0"/>
          <w:bCs w:val="0"/>
          <w:sz w:val="21"/>
          <w:szCs w:val="21"/>
        </w:rPr>
        <w:t>响应的具体内容。</w:t>
      </w:r>
    </w:p>
    <w:p>
      <w:pPr>
        <w:ind w:left="0" w:leftChars="0" w:firstLine="0" w:firstLineChars="0"/>
        <w:jc w:val="both"/>
        <w:rPr>
          <w:rFonts w:hint="eastAsia" w:ascii="宋体" w:hAnsi="宋体" w:eastAsia="宋体" w:cs="宋体"/>
          <w:b w:val="0"/>
          <w:bCs w:val="0"/>
          <w:sz w:val="21"/>
          <w:szCs w:val="21"/>
        </w:rPr>
      </w:pPr>
      <w:r>
        <w:rPr>
          <w:rFonts w:hint="eastAsia" w:ascii="宋体" w:hAnsi="宋体" w:eastAsia="宋体" w:cs="宋体"/>
          <w:b w:val="0"/>
          <w:bCs w:val="0"/>
          <w:sz w:val="21"/>
          <w:szCs w:val="21"/>
        </w:rPr>
        <w:t>4.</w:t>
      </w:r>
      <w:r>
        <w:rPr>
          <w:rFonts w:hint="eastAsia" w:ascii="宋体" w:hAnsi="宋体" w:eastAsia="宋体" w:cs="宋体"/>
          <w:b w:val="0"/>
          <w:bCs w:val="0"/>
          <w:sz w:val="21"/>
          <w:szCs w:val="21"/>
          <w:lang w:eastAsia="zh-CN"/>
        </w:rPr>
        <w:t>供应商</w:t>
      </w:r>
      <w:r>
        <w:rPr>
          <w:rFonts w:hint="eastAsia" w:ascii="宋体" w:hAnsi="宋体" w:eastAsia="宋体" w:cs="宋体"/>
          <w:b w:val="0"/>
          <w:bCs w:val="0"/>
          <w:sz w:val="21"/>
          <w:szCs w:val="21"/>
        </w:rPr>
        <w:t>如在上表第一行填写“完全响应</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文件要求”，视为完全响应</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文件中的合同条款，无任何偏离。</w:t>
      </w: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lang w:val="en-US" w:eastAsia="zh-CN"/>
        </w:rPr>
        <w:t>供应商</w:t>
      </w:r>
      <w:r>
        <w:rPr>
          <w:rFonts w:hint="eastAsia" w:ascii="宋体" w:hAnsi="宋体" w:eastAsia="宋体" w:cs="宋体"/>
          <w:b/>
          <w:bCs/>
          <w:sz w:val="21"/>
          <w:szCs w:val="21"/>
        </w:rPr>
        <w:t>名称（公章）：</w:t>
      </w: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lang w:val="en-US" w:eastAsia="zh-CN"/>
        </w:rPr>
        <w:t>供应商</w:t>
      </w:r>
      <w:r>
        <w:rPr>
          <w:rFonts w:hint="eastAsia" w:ascii="宋体" w:hAnsi="宋体" w:eastAsia="宋体" w:cs="宋体"/>
          <w:b/>
          <w:bCs/>
          <w:sz w:val="21"/>
          <w:szCs w:val="21"/>
        </w:rPr>
        <w:t>授权代表（签名）：</w:t>
      </w: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日期：    年   月   日</w:t>
      </w: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br w:type="page"/>
      </w:r>
      <w:bookmarkStart w:id="38" w:name="_Toc15839"/>
      <w:bookmarkStart w:id="39" w:name="_Toc29738"/>
      <w:bookmarkStart w:id="40" w:name="_Toc16278"/>
      <w:bookmarkStart w:id="41" w:name="_Toc26903"/>
      <w:bookmarkStart w:id="42" w:name="_Toc25638"/>
      <w:bookmarkStart w:id="43" w:name="_Toc11405"/>
      <w:bookmarkStart w:id="44" w:name="_Toc12186"/>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lang w:val="en-US" w:eastAsia="zh-CN"/>
        </w:rPr>
        <w:t xml:space="preserve">附件6 </w:t>
      </w:r>
      <w:r>
        <w:rPr>
          <w:rFonts w:hint="eastAsia" w:ascii="宋体" w:hAnsi="宋体" w:eastAsia="宋体" w:cs="宋体"/>
          <w:b/>
          <w:bCs/>
          <w:sz w:val="21"/>
          <w:szCs w:val="21"/>
        </w:rPr>
        <w:t>同类项目业绩表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6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项目名称</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项目所在地</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甲方名称</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甲方地址</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甲方联系人及电话</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合同签订时间</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验收合格时间</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合同金额（万元）</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项目负责人</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技术负责人</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项目描述</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noWrap w:val="0"/>
            <w:vAlign w:val="center"/>
          </w:tcPr>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t>备注</w:t>
            </w:r>
          </w:p>
        </w:tc>
        <w:tc>
          <w:tcPr>
            <w:tcW w:w="6327" w:type="dxa"/>
            <w:noWrap w:val="0"/>
            <w:vAlign w:val="center"/>
          </w:tcPr>
          <w:p>
            <w:pPr>
              <w:ind w:left="0" w:leftChars="0" w:firstLine="0" w:firstLineChars="0"/>
              <w:jc w:val="both"/>
              <w:rPr>
                <w:rFonts w:hint="eastAsia" w:ascii="宋体" w:hAnsi="宋体" w:eastAsia="宋体" w:cs="宋体"/>
                <w:b/>
                <w:bCs/>
                <w:sz w:val="21"/>
                <w:szCs w:val="21"/>
              </w:rPr>
            </w:pPr>
          </w:p>
        </w:tc>
      </w:tr>
    </w:tbl>
    <w:p>
      <w:pPr>
        <w:ind w:left="0" w:leftChars="0" w:firstLine="0" w:firstLineChars="0"/>
        <w:jc w:val="both"/>
        <w:rPr>
          <w:rFonts w:hint="eastAsia" w:ascii="宋体" w:hAnsi="宋体" w:eastAsia="宋体" w:cs="宋体"/>
          <w:b w:val="0"/>
          <w:bCs w:val="0"/>
          <w:sz w:val="21"/>
          <w:szCs w:val="21"/>
        </w:rPr>
      </w:pPr>
      <w:r>
        <w:rPr>
          <w:rFonts w:hint="eastAsia" w:ascii="宋体" w:hAnsi="宋体" w:eastAsia="宋体" w:cs="宋体"/>
          <w:b w:val="0"/>
          <w:bCs w:val="0"/>
          <w:sz w:val="21"/>
          <w:szCs w:val="21"/>
        </w:rPr>
        <w:t>备注：每张表格只填写一个项目，并标明序号。按</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文件要求附相关证明资料。</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所提供业绩中功能模块的描述，无需与上述功能模块文字描述完全一致，功能一致即可。②须提供业绩合同关键页复印件(含合同双方名称、合同内容或合同附件等能体现相关MES系统功能、双方签章或签名、签署日期等主要信息)。</w:t>
      </w:r>
      <w:r>
        <w:rPr>
          <w:rFonts w:hint="eastAsia" w:asciiTheme="minorEastAsia" w:hAnsiTheme="minorEastAsia" w:eastAsiaTheme="minorEastAsia" w:cstheme="minorEastAsia"/>
          <w:sz w:val="21"/>
          <w:szCs w:val="21"/>
          <w:lang w:val="en-US" w:eastAsia="zh-CN"/>
        </w:rPr>
        <w:t>采购人</w:t>
      </w:r>
      <w:r>
        <w:rPr>
          <w:rFonts w:hint="eastAsia" w:asciiTheme="minorEastAsia" w:hAnsiTheme="minorEastAsia" w:eastAsiaTheme="minorEastAsia" w:cstheme="minorEastAsia"/>
          <w:sz w:val="21"/>
          <w:szCs w:val="21"/>
        </w:rPr>
        <w:t>有权对</w:t>
      </w:r>
      <w:r>
        <w:rPr>
          <w:rFonts w:hint="eastAsia" w:asciiTheme="minorEastAsia" w:hAnsiTheme="minorEastAsia" w:eastAsiaTheme="minorEastAsia" w:cstheme="minorEastAsia"/>
          <w:sz w:val="21"/>
          <w:szCs w:val="21"/>
          <w:lang w:val="en-US" w:eastAsia="zh-CN"/>
        </w:rPr>
        <w:t>供应商</w:t>
      </w:r>
      <w:r>
        <w:rPr>
          <w:rFonts w:hint="eastAsia" w:asciiTheme="minorEastAsia" w:hAnsiTheme="minorEastAsia" w:eastAsiaTheme="minorEastAsia" w:cstheme="minorEastAsia"/>
          <w:sz w:val="21"/>
          <w:szCs w:val="21"/>
        </w:rPr>
        <w:t>提供的业绩进行核实，合同业绩作假将取消中标人的中标资格。</w:t>
      </w: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br w:type="page"/>
      </w:r>
      <w:bookmarkEnd w:id="38"/>
      <w:bookmarkEnd w:id="39"/>
      <w:bookmarkEnd w:id="40"/>
      <w:bookmarkEnd w:id="41"/>
      <w:bookmarkEnd w:id="42"/>
      <w:bookmarkEnd w:id="43"/>
      <w:bookmarkEnd w:id="44"/>
      <w:bookmarkStart w:id="45" w:name="_Toc31447"/>
      <w:bookmarkStart w:id="46" w:name="_Toc17963"/>
      <w:bookmarkStart w:id="47" w:name="_Toc13314"/>
    </w:p>
    <w:p>
      <w:pPr>
        <w:ind w:left="0" w:leftChars="0" w:firstLine="0" w:firstLineChars="0"/>
        <w:jc w:val="both"/>
        <w:rPr>
          <w:rFonts w:hint="eastAsia" w:ascii="宋体" w:hAnsi="宋体" w:eastAsia="宋体" w:cs="宋体"/>
          <w:b/>
          <w:bCs/>
          <w:sz w:val="21"/>
          <w:szCs w:val="21"/>
          <w:lang w:val="en-US" w:eastAsia="zh-CN"/>
        </w:rPr>
      </w:pP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lang w:val="en-US" w:eastAsia="zh-CN"/>
        </w:rPr>
        <w:t>售后服务</w:t>
      </w:r>
      <w:bookmarkEnd w:id="45"/>
      <w:bookmarkEnd w:id="46"/>
      <w:bookmarkEnd w:id="47"/>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val="0"/>
          <w:bCs w:val="0"/>
          <w:sz w:val="21"/>
          <w:szCs w:val="21"/>
        </w:rPr>
        <w:t>注：</w:t>
      </w:r>
      <w:r>
        <w:rPr>
          <w:rFonts w:hint="eastAsia" w:ascii="宋体" w:hAnsi="宋体" w:eastAsia="宋体" w:cs="宋体"/>
          <w:b w:val="0"/>
          <w:bCs w:val="0"/>
          <w:sz w:val="21"/>
          <w:szCs w:val="21"/>
          <w:lang w:eastAsia="zh-CN"/>
        </w:rPr>
        <w:t>供应商</w:t>
      </w:r>
      <w:r>
        <w:rPr>
          <w:rFonts w:hint="eastAsia" w:ascii="宋体" w:hAnsi="宋体" w:eastAsia="宋体" w:cs="宋体"/>
          <w:b w:val="0"/>
          <w:bCs w:val="0"/>
          <w:sz w:val="21"/>
          <w:szCs w:val="21"/>
        </w:rPr>
        <w:t>根据</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文件商务评审要求，提供</w:t>
      </w:r>
      <w:r>
        <w:rPr>
          <w:rFonts w:hint="eastAsia" w:ascii="宋体" w:hAnsi="宋体" w:eastAsia="宋体" w:cs="宋体"/>
          <w:b w:val="0"/>
          <w:bCs w:val="0"/>
          <w:sz w:val="21"/>
          <w:szCs w:val="21"/>
          <w:lang w:val="en-US" w:eastAsia="zh-CN"/>
        </w:rPr>
        <w:t>售后服务</w:t>
      </w:r>
      <w:r>
        <w:rPr>
          <w:rFonts w:hint="eastAsia" w:ascii="宋体" w:hAnsi="宋体" w:eastAsia="宋体" w:cs="宋体"/>
          <w:b w:val="0"/>
          <w:bCs w:val="0"/>
          <w:sz w:val="21"/>
          <w:szCs w:val="21"/>
        </w:rPr>
        <w:t>相关证明资料，格式自拟。</w:t>
      </w: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bookmarkStart w:id="48" w:name="_Toc11083"/>
      <w:bookmarkStart w:id="49" w:name="_Toc10864"/>
      <w:bookmarkStart w:id="50" w:name="_Toc23415"/>
      <w:r>
        <w:rPr>
          <w:rFonts w:hint="eastAsia" w:ascii="宋体" w:hAnsi="宋体" w:eastAsia="宋体" w:cs="宋体"/>
          <w:b/>
          <w:bCs/>
          <w:sz w:val="21"/>
          <w:szCs w:val="21"/>
        </w:rPr>
        <w:t>企业综合评价</w:t>
      </w:r>
      <w:bookmarkEnd w:id="48"/>
      <w:bookmarkEnd w:id="49"/>
      <w:bookmarkEnd w:id="50"/>
    </w:p>
    <w:p>
      <w:pPr>
        <w:ind w:left="0" w:leftChars="0" w:firstLine="0" w:firstLineChars="0"/>
        <w:jc w:val="both"/>
        <w:rPr>
          <w:rFonts w:hint="eastAsia" w:ascii="宋体" w:hAnsi="宋体" w:eastAsia="宋体" w:cs="宋体"/>
          <w:b w:val="0"/>
          <w:bCs w:val="0"/>
          <w:sz w:val="21"/>
          <w:szCs w:val="21"/>
        </w:rPr>
      </w:pPr>
      <w:r>
        <w:rPr>
          <w:rFonts w:hint="eastAsia" w:ascii="宋体" w:hAnsi="宋体" w:eastAsia="宋体" w:cs="宋体"/>
          <w:b w:val="0"/>
          <w:bCs w:val="0"/>
          <w:sz w:val="21"/>
          <w:szCs w:val="21"/>
        </w:rPr>
        <w:t>注：</w:t>
      </w:r>
      <w:r>
        <w:rPr>
          <w:rFonts w:hint="eastAsia" w:ascii="宋体" w:hAnsi="宋体" w:eastAsia="宋体" w:cs="宋体"/>
          <w:b w:val="0"/>
          <w:bCs w:val="0"/>
          <w:sz w:val="21"/>
          <w:szCs w:val="21"/>
          <w:lang w:eastAsia="zh-CN"/>
        </w:rPr>
        <w:t>供应商</w:t>
      </w:r>
      <w:r>
        <w:rPr>
          <w:rFonts w:hint="eastAsia" w:ascii="宋体" w:hAnsi="宋体" w:eastAsia="宋体" w:cs="宋体"/>
          <w:b w:val="0"/>
          <w:bCs w:val="0"/>
          <w:sz w:val="21"/>
          <w:szCs w:val="21"/>
        </w:rPr>
        <w:t>根据</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文件商务评审要求，提供企业综合评价相关证明资料，格式自拟。</w:t>
      </w: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bookmarkStart w:id="51" w:name="_Toc27829"/>
      <w:bookmarkStart w:id="52" w:name="_Toc5142"/>
      <w:bookmarkStart w:id="53" w:name="_Toc11818"/>
      <w:r>
        <w:rPr>
          <w:rFonts w:hint="eastAsia" w:ascii="宋体" w:hAnsi="宋体" w:eastAsia="宋体" w:cs="宋体"/>
          <w:b/>
          <w:bCs/>
          <w:sz w:val="21"/>
          <w:szCs w:val="21"/>
        </w:rPr>
        <w:t>企业资质</w:t>
      </w:r>
      <w:bookmarkEnd w:id="51"/>
      <w:bookmarkEnd w:id="52"/>
      <w:bookmarkEnd w:id="53"/>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val="0"/>
          <w:bCs w:val="0"/>
          <w:sz w:val="21"/>
          <w:szCs w:val="21"/>
        </w:rPr>
        <w:t>注：</w:t>
      </w:r>
      <w:r>
        <w:rPr>
          <w:rFonts w:hint="eastAsia" w:ascii="宋体" w:hAnsi="宋体" w:eastAsia="宋体" w:cs="宋体"/>
          <w:b w:val="0"/>
          <w:bCs w:val="0"/>
          <w:sz w:val="21"/>
          <w:szCs w:val="21"/>
          <w:lang w:eastAsia="zh-CN"/>
        </w:rPr>
        <w:t>供应商</w:t>
      </w:r>
      <w:r>
        <w:rPr>
          <w:rFonts w:hint="eastAsia" w:ascii="宋体" w:hAnsi="宋体" w:eastAsia="宋体" w:cs="宋体"/>
          <w:b w:val="0"/>
          <w:bCs w:val="0"/>
          <w:sz w:val="21"/>
          <w:szCs w:val="21"/>
        </w:rPr>
        <w:t>根据</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文件商务评审要求，提供企业资质相关证明资料，格式自拟。</w:t>
      </w: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bookmarkStart w:id="54" w:name="_Toc31214"/>
      <w:bookmarkStart w:id="55" w:name="_Toc25580"/>
      <w:bookmarkStart w:id="56" w:name="_Toc29926"/>
      <w:bookmarkStart w:id="57" w:name="_Toc1182"/>
      <w:bookmarkStart w:id="58" w:name="_Toc15949"/>
      <w:bookmarkStart w:id="59" w:name="_Toc23772"/>
      <w:bookmarkStart w:id="60" w:name="_Toc5709"/>
      <w:bookmarkStart w:id="61" w:name="_Toc11237"/>
      <w:r>
        <w:rPr>
          <w:rFonts w:hint="eastAsia" w:ascii="宋体" w:hAnsi="宋体" w:eastAsia="宋体" w:cs="宋体"/>
          <w:b/>
          <w:bCs/>
          <w:sz w:val="21"/>
          <w:szCs w:val="21"/>
        </w:rPr>
        <w:t>拟投</w:t>
      </w:r>
      <w:r>
        <w:rPr>
          <w:rFonts w:hint="eastAsia" w:ascii="宋体" w:hAnsi="宋体" w:eastAsia="宋体" w:cs="宋体"/>
          <w:b/>
          <w:bCs/>
          <w:sz w:val="21"/>
          <w:szCs w:val="21"/>
          <w:lang w:val="en-US" w:eastAsia="zh-CN"/>
        </w:rPr>
        <w:t>产品</w:t>
      </w:r>
      <w:r>
        <w:rPr>
          <w:rFonts w:hint="eastAsia" w:ascii="宋体" w:hAnsi="宋体" w:eastAsia="宋体" w:cs="宋体"/>
          <w:b/>
          <w:bCs/>
          <w:sz w:val="21"/>
          <w:szCs w:val="21"/>
        </w:rPr>
        <w:t>的</w:t>
      </w:r>
      <w:r>
        <w:rPr>
          <w:rFonts w:hint="eastAsia" w:ascii="宋体" w:hAnsi="宋体" w:eastAsia="宋体" w:cs="宋体"/>
          <w:b/>
          <w:bCs/>
          <w:sz w:val="21"/>
          <w:szCs w:val="21"/>
          <w:lang w:val="en-US" w:eastAsia="zh-CN"/>
        </w:rPr>
        <w:t>解决方案</w:t>
      </w:r>
      <w:r>
        <w:rPr>
          <w:rFonts w:hint="eastAsia" w:ascii="宋体" w:hAnsi="宋体" w:eastAsia="宋体" w:cs="宋体"/>
          <w:b/>
          <w:bCs/>
          <w:sz w:val="21"/>
          <w:szCs w:val="21"/>
        </w:rPr>
        <w:t>、安装、调试、验收的有关标准、技术规范</w:t>
      </w:r>
      <w:bookmarkEnd w:id="54"/>
      <w:bookmarkEnd w:id="55"/>
      <w:bookmarkEnd w:id="56"/>
      <w:bookmarkEnd w:id="57"/>
      <w:bookmarkEnd w:id="58"/>
      <w:bookmarkEnd w:id="59"/>
      <w:bookmarkEnd w:id="60"/>
      <w:bookmarkEnd w:id="61"/>
    </w:p>
    <w:p>
      <w:pPr>
        <w:ind w:left="0" w:leftChars="0" w:firstLine="0" w:firstLineChars="0"/>
        <w:jc w:val="both"/>
        <w:rPr>
          <w:rFonts w:hint="eastAsia" w:ascii="宋体" w:hAnsi="宋体" w:eastAsia="宋体" w:cs="宋体"/>
          <w:b w:val="0"/>
          <w:bCs w:val="0"/>
          <w:sz w:val="21"/>
          <w:szCs w:val="21"/>
        </w:rPr>
      </w:pPr>
      <w:r>
        <w:rPr>
          <w:rFonts w:hint="eastAsia" w:ascii="宋体" w:hAnsi="宋体" w:eastAsia="宋体" w:cs="宋体"/>
          <w:b w:val="0"/>
          <w:bCs w:val="0"/>
          <w:sz w:val="21"/>
          <w:szCs w:val="21"/>
        </w:rPr>
        <w:t>注：</w:t>
      </w:r>
      <w:r>
        <w:rPr>
          <w:rFonts w:hint="eastAsia" w:ascii="宋体" w:hAnsi="宋体" w:eastAsia="宋体" w:cs="宋体"/>
          <w:b w:val="0"/>
          <w:bCs w:val="0"/>
          <w:sz w:val="21"/>
          <w:szCs w:val="21"/>
          <w:lang w:eastAsia="zh-CN"/>
        </w:rPr>
        <w:t>供应商</w:t>
      </w:r>
      <w:r>
        <w:rPr>
          <w:rFonts w:hint="eastAsia" w:ascii="宋体" w:hAnsi="宋体" w:eastAsia="宋体" w:cs="宋体"/>
          <w:b w:val="0"/>
          <w:bCs w:val="0"/>
          <w:sz w:val="21"/>
          <w:szCs w:val="21"/>
        </w:rPr>
        <w:t>根据</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文件要求提供拟投</w:t>
      </w:r>
      <w:r>
        <w:rPr>
          <w:rFonts w:hint="eastAsia" w:ascii="宋体" w:hAnsi="宋体" w:eastAsia="宋体" w:cs="宋体"/>
          <w:b w:val="0"/>
          <w:bCs w:val="0"/>
          <w:sz w:val="21"/>
          <w:szCs w:val="21"/>
          <w:lang w:val="en-US" w:eastAsia="zh-CN"/>
        </w:rPr>
        <w:t>产品</w:t>
      </w:r>
      <w:r>
        <w:rPr>
          <w:rFonts w:hint="eastAsia" w:ascii="宋体" w:hAnsi="宋体" w:eastAsia="宋体" w:cs="宋体"/>
          <w:b w:val="0"/>
          <w:bCs w:val="0"/>
          <w:sz w:val="21"/>
          <w:szCs w:val="21"/>
        </w:rPr>
        <w:t>的</w:t>
      </w:r>
      <w:r>
        <w:rPr>
          <w:rFonts w:hint="eastAsia" w:ascii="宋体" w:hAnsi="宋体" w:eastAsia="宋体" w:cs="宋体"/>
          <w:b w:val="0"/>
          <w:bCs w:val="0"/>
          <w:sz w:val="21"/>
          <w:szCs w:val="21"/>
          <w:lang w:val="en-US" w:eastAsia="zh-CN"/>
        </w:rPr>
        <w:t>解决方案</w:t>
      </w:r>
      <w:r>
        <w:rPr>
          <w:rFonts w:hint="eastAsia" w:ascii="宋体" w:hAnsi="宋体" w:eastAsia="宋体" w:cs="宋体"/>
          <w:b w:val="0"/>
          <w:bCs w:val="0"/>
          <w:sz w:val="21"/>
          <w:szCs w:val="21"/>
        </w:rPr>
        <w:t>、安装、调试、验收的有关标准、技术规范，格式自拟。</w:t>
      </w: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p>
    <w:p>
      <w:pPr>
        <w:ind w:left="0" w:leftChars="0" w:firstLine="0" w:firstLineChars="0"/>
        <w:jc w:val="both"/>
        <w:rPr>
          <w:rFonts w:hint="eastAsia" w:ascii="宋体" w:hAnsi="宋体" w:eastAsia="宋体" w:cs="宋体"/>
          <w:b/>
          <w:bCs/>
          <w:sz w:val="21"/>
          <w:szCs w:val="21"/>
        </w:rPr>
      </w:pPr>
      <w:bookmarkStart w:id="62" w:name="_Toc32452"/>
      <w:bookmarkStart w:id="63" w:name="_Toc942"/>
      <w:bookmarkStart w:id="64" w:name="_Toc24351"/>
      <w:bookmarkStart w:id="65" w:name="_Toc25946"/>
      <w:bookmarkStart w:id="66" w:name="_Toc9819"/>
      <w:bookmarkStart w:id="67" w:name="_Toc11801"/>
      <w:bookmarkStart w:id="68" w:name="_Toc23497"/>
      <w:bookmarkStart w:id="69" w:name="_Toc27163"/>
      <w:r>
        <w:rPr>
          <w:rFonts w:hint="eastAsia" w:ascii="宋体" w:hAnsi="宋体" w:eastAsia="宋体" w:cs="宋体"/>
          <w:b/>
          <w:bCs/>
          <w:sz w:val="21"/>
          <w:szCs w:val="21"/>
        </w:rPr>
        <w:t>其他商务部分文件</w:t>
      </w:r>
      <w:bookmarkEnd w:id="62"/>
      <w:bookmarkEnd w:id="63"/>
      <w:bookmarkEnd w:id="64"/>
      <w:bookmarkEnd w:id="65"/>
      <w:bookmarkEnd w:id="66"/>
      <w:bookmarkEnd w:id="67"/>
      <w:bookmarkEnd w:id="68"/>
      <w:bookmarkEnd w:id="69"/>
    </w:p>
    <w:p>
      <w:pPr>
        <w:ind w:left="0" w:leftChars="0" w:firstLine="0" w:firstLineChars="0"/>
        <w:jc w:val="both"/>
        <w:rPr>
          <w:rFonts w:hint="eastAsia" w:ascii="宋体" w:hAnsi="宋体" w:eastAsia="宋体" w:cs="宋体"/>
          <w:b w:val="0"/>
          <w:bCs w:val="0"/>
          <w:sz w:val="21"/>
          <w:szCs w:val="21"/>
        </w:rPr>
      </w:pPr>
      <w:r>
        <w:rPr>
          <w:rFonts w:hint="eastAsia" w:ascii="宋体" w:hAnsi="宋体" w:eastAsia="宋体" w:cs="宋体"/>
          <w:b w:val="0"/>
          <w:bCs w:val="0"/>
          <w:sz w:val="21"/>
          <w:szCs w:val="21"/>
        </w:rPr>
        <w:t>注：</w:t>
      </w:r>
      <w:r>
        <w:rPr>
          <w:rFonts w:hint="eastAsia" w:ascii="宋体" w:hAnsi="宋体" w:eastAsia="宋体" w:cs="宋体"/>
          <w:b w:val="0"/>
          <w:bCs w:val="0"/>
          <w:sz w:val="21"/>
          <w:szCs w:val="21"/>
          <w:lang w:eastAsia="zh-CN"/>
        </w:rPr>
        <w:t>供应商</w:t>
      </w:r>
      <w:r>
        <w:rPr>
          <w:rFonts w:hint="eastAsia" w:ascii="宋体" w:hAnsi="宋体" w:eastAsia="宋体" w:cs="宋体"/>
          <w:b w:val="0"/>
          <w:bCs w:val="0"/>
          <w:sz w:val="21"/>
          <w:szCs w:val="21"/>
        </w:rPr>
        <w:t>根据</w:t>
      </w:r>
      <w:r>
        <w:rPr>
          <w:rFonts w:hint="eastAsia" w:ascii="宋体" w:hAnsi="宋体" w:eastAsia="宋体" w:cs="宋体"/>
          <w:b w:val="0"/>
          <w:bCs w:val="0"/>
          <w:sz w:val="21"/>
          <w:szCs w:val="21"/>
          <w:lang w:eastAsia="zh-CN"/>
        </w:rPr>
        <w:t>谈判</w:t>
      </w:r>
      <w:r>
        <w:rPr>
          <w:rFonts w:hint="eastAsia" w:ascii="宋体" w:hAnsi="宋体" w:eastAsia="宋体" w:cs="宋体"/>
          <w:b w:val="0"/>
          <w:bCs w:val="0"/>
          <w:sz w:val="21"/>
          <w:szCs w:val="21"/>
        </w:rPr>
        <w:t>文件要求提供其他商务部分文件，格式自拟。</w:t>
      </w:r>
    </w:p>
    <w:p>
      <w:pPr>
        <w:ind w:left="0" w:leftChars="0" w:firstLine="0" w:firstLineChars="0"/>
        <w:jc w:val="both"/>
        <w:rPr>
          <w:rFonts w:hint="eastAsia" w:ascii="宋体" w:hAnsi="宋体" w:eastAsia="宋体" w:cs="宋体"/>
          <w:b/>
          <w:bCs/>
          <w:sz w:val="21"/>
          <w:szCs w:val="21"/>
        </w:rPr>
      </w:pPr>
      <w:r>
        <w:rPr>
          <w:rFonts w:hint="eastAsia" w:ascii="宋体" w:hAnsi="宋体" w:eastAsia="宋体" w:cs="宋体"/>
          <w:b/>
          <w:bCs/>
          <w:sz w:val="21"/>
          <w:szCs w:val="21"/>
        </w:rPr>
        <w:br w:type="page"/>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b/>
          <w:bCs/>
          <w:sz w:val="21"/>
          <w:szCs w:val="21"/>
        </w:rPr>
      </w:pPr>
      <w:r>
        <w:rPr>
          <w:rFonts w:hint="eastAsia" w:ascii="宋体" w:hAnsi="宋体" w:eastAsia="宋体" w:cs="宋体"/>
          <w:b/>
          <w:bCs/>
          <w:sz w:val="21"/>
          <w:szCs w:val="21"/>
        </w:rPr>
        <w:t>附件</w:t>
      </w:r>
      <w:r>
        <w:rPr>
          <w:rFonts w:hint="eastAsia" w:ascii="宋体" w:hAnsi="宋体" w:eastAsia="宋体" w:cs="宋体"/>
          <w:b/>
          <w:bCs/>
          <w:sz w:val="21"/>
          <w:szCs w:val="21"/>
          <w:lang w:val="en-US" w:eastAsia="zh-CN"/>
        </w:rPr>
        <w:t>9</w:t>
      </w:r>
      <w:r>
        <w:rPr>
          <w:rFonts w:hint="eastAsia" w:ascii="宋体" w:hAnsi="宋体" w:eastAsia="宋体" w:cs="宋体"/>
          <w:b/>
          <w:bCs/>
          <w:sz w:val="21"/>
          <w:szCs w:val="21"/>
        </w:rPr>
        <w:t xml:space="preserve">  报价一览表</w:t>
      </w:r>
      <w:bookmarkEnd w:id="36"/>
      <w:bookmarkEnd w:id="37"/>
    </w:p>
    <w:p>
      <w:pPr>
        <w:spacing w:line="240" w:lineRule="auto"/>
        <w:rPr>
          <w:rFonts w:hint="eastAsia" w:ascii="宋体" w:hAnsi="宋体" w:eastAsia="宋体" w:cs="宋体"/>
          <w:kern w:val="0"/>
          <w:sz w:val="21"/>
          <w:szCs w:val="21"/>
        </w:rPr>
      </w:pPr>
      <w:bookmarkStart w:id="70" w:name="_Toc20138468"/>
      <w:bookmarkStart w:id="71" w:name="_Toc20207267"/>
      <w:bookmarkStart w:id="72" w:name="_Toc518816710"/>
      <w:bookmarkStart w:id="73" w:name="_Toc40858279"/>
    </w:p>
    <w:p>
      <w:pPr>
        <w:tabs>
          <w:tab w:val="center" w:pos="4483"/>
        </w:tabs>
        <w:spacing w:line="360" w:lineRule="auto"/>
        <w:ind w:left="0" w:leftChars="0" w:firstLine="0" w:firstLineChars="0"/>
        <w:rPr>
          <w:rFonts w:hint="eastAsia" w:ascii="宋体" w:hAnsi="宋体" w:eastAsia="宋体" w:cs="宋体"/>
          <w:sz w:val="21"/>
          <w:szCs w:val="21"/>
        </w:rPr>
      </w:pPr>
      <w:r>
        <w:rPr>
          <w:rFonts w:hint="eastAsia" w:ascii="宋体" w:hAnsi="宋体" w:eastAsia="宋体" w:cs="宋体"/>
          <w:sz w:val="21"/>
          <w:szCs w:val="21"/>
        </w:rPr>
        <w:t>项目名称：</w:t>
      </w:r>
      <w:r>
        <w:rPr>
          <w:rFonts w:hint="eastAsia" w:ascii="宋体" w:hAnsi="宋体" w:eastAsia="宋体" w:cs="宋体"/>
          <w:bCs/>
          <w:sz w:val="21"/>
          <w:szCs w:val="21"/>
          <w:lang w:val="en-US" w:eastAsia="zh-CN"/>
        </w:rPr>
        <w:t>XXXXXX</w:t>
      </w:r>
      <w:r>
        <w:rPr>
          <w:rFonts w:hint="eastAsia" w:ascii="宋体" w:hAnsi="宋体" w:eastAsia="宋体" w:cs="宋体"/>
          <w:bCs/>
          <w:sz w:val="21"/>
          <w:szCs w:val="21"/>
        </w:rPr>
        <w:t>项目</w:t>
      </w:r>
    </w:p>
    <w:p>
      <w:pPr>
        <w:spacing w:line="400" w:lineRule="exact"/>
        <w:ind w:left="945" w:hanging="945" w:hangingChars="450"/>
        <w:rPr>
          <w:rFonts w:hint="eastAsia" w:ascii="宋体" w:hAnsi="宋体" w:eastAsia="宋体" w:cs="宋体"/>
          <w:sz w:val="21"/>
          <w:szCs w:val="21"/>
          <w:lang w:val="en-US" w:eastAsia="zh-CN"/>
        </w:rPr>
      </w:pPr>
      <w:r>
        <w:rPr>
          <w:rFonts w:hint="eastAsia" w:ascii="宋体" w:hAnsi="宋体" w:eastAsia="宋体" w:cs="宋体"/>
          <w:sz w:val="21"/>
          <w:szCs w:val="21"/>
        </w:rPr>
        <w:t>项目编号：</w:t>
      </w:r>
      <w:r>
        <w:rPr>
          <w:rFonts w:hint="eastAsia" w:ascii="宋体" w:hAnsi="宋体" w:eastAsia="宋体" w:cs="宋体"/>
          <w:sz w:val="21"/>
          <w:szCs w:val="21"/>
          <w:lang w:val="en-US" w:eastAsia="zh-CN"/>
        </w:rPr>
        <w:t>XXXX-XXXX</w:t>
      </w:r>
    </w:p>
    <w:tbl>
      <w:tblPr>
        <w:tblStyle w:val="2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4688"/>
        <w:gridCol w:w="3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1154" w:type="dxa"/>
            <w:shd w:val="clear" w:color="auto" w:fill="EEECE1"/>
            <w:vAlign w:val="center"/>
          </w:tcPr>
          <w:p>
            <w:pPr>
              <w:keepNext w:val="0"/>
              <w:keepLines w:val="0"/>
              <w:widowControl/>
              <w:suppressLineNumbers w:val="0"/>
              <w:snapToGrid w:val="0"/>
              <w:spacing w:before="0" w:beforeAutospacing="0" w:after="0" w:afterAutospacing="0" w:line="360" w:lineRule="auto"/>
              <w:ind w:left="-79" w:leftChars="-33" w:right="-43" w:rightChars="-18"/>
              <w:jc w:val="center"/>
              <w:rPr>
                <w:rFonts w:hint="eastAsia" w:ascii="宋体" w:hAnsi="宋体" w:eastAsia="宋体" w:cs="宋体"/>
                <w:sz w:val="21"/>
                <w:szCs w:val="21"/>
              </w:rPr>
            </w:pPr>
            <w:r>
              <w:rPr>
                <w:rFonts w:hint="eastAsia" w:ascii="宋体" w:hAnsi="宋体" w:eastAsia="宋体" w:cs="宋体"/>
                <w:sz w:val="21"/>
                <w:szCs w:val="21"/>
              </w:rPr>
              <w:t>序号</w:t>
            </w:r>
          </w:p>
        </w:tc>
        <w:tc>
          <w:tcPr>
            <w:tcW w:w="4688" w:type="dxa"/>
            <w:shd w:val="clear" w:color="auto" w:fill="EEECE1"/>
            <w:vAlign w:val="center"/>
          </w:tcPr>
          <w:p>
            <w:pPr>
              <w:keepNext w:val="0"/>
              <w:keepLines w:val="0"/>
              <w:widowControl/>
              <w:suppressLineNumbers w:val="0"/>
              <w:snapToGrid w:val="0"/>
              <w:spacing w:before="0" w:beforeAutospacing="0" w:after="0" w:afterAutospacing="0" w:line="360" w:lineRule="auto"/>
              <w:ind w:left="0" w:right="-43" w:rightChars="-18"/>
              <w:jc w:val="center"/>
              <w:rPr>
                <w:rFonts w:hint="eastAsia" w:ascii="宋体" w:hAnsi="宋体" w:eastAsia="宋体" w:cs="宋体"/>
                <w:sz w:val="21"/>
                <w:szCs w:val="21"/>
              </w:rPr>
            </w:pPr>
            <w:r>
              <w:rPr>
                <w:rFonts w:hint="eastAsia" w:ascii="宋体" w:hAnsi="宋体" w:eastAsia="宋体" w:cs="宋体"/>
                <w:sz w:val="21"/>
                <w:szCs w:val="21"/>
              </w:rPr>
              <w:t>项目名称</w:t>
            </w:r>
          </w:p>
        </w:tc>
        <w:tc>
          <w:tcPr>
            <w:tcW w:w="3538" w:type="dxa"/>
            <w:shd w:val="clear" w:color="auto" w:fill="EEECE1"/>
            <w:vAlign w:val="center"/>
          </w:tcPr>
          <w:p>
            <w:pPr>
              <w:keepNext w:val="0"/>
              <w:keepLines w:val="0"/>
              <w:widowControl/>
              <w:suppressLineNumbers w:val="0"/>
              <w:snapToGrid w:val="0"/>
              <w:spacing w:before="0" w:beforeAutospacing="0" w:after="0" w:afterAutospacing="0" w:line="360" w:lineRule="auto"/>
              <w:ind w:left="0" w:right="-43" w:rightChars="-18"/>
              <w:jc w:val="center"/>
              <w:rPr>
                <w:rFonts w:hint="eastAsia" w:ascii="宋体" w:hAnsi="宋体" w:eastAsia="宋体" w:cs="宋体"/>
                <w:sz w:val="21"/>
                <w:szCs w:val="21"/>
              </w:rPr>
            </w:pPr>
            <w:r>
              <w:rPr>
                <w:rFonts w:hint="eastAsia" w:ascii="宋体" w:hAnsi="宋体" w:eastAsia="宋体" w:cs="宋体"/>
                <w:sz w:val="21"/>
                <w:szCs w:val="21"/>
              </w:rPr>
              <w:t>报价（人民币</w:t>
            </w:r>
            <w:r>
              <w:rPr>
                <w:rFonts w:hint="eastAsia" w:ascii="宋体" w:hAnsi="宋体" w:eastAsia="宋体" w:cs="宋体"/>
                <w:sz w:val="21"/>
                <w:szCs w:val="21"/>
                <w:lang w:eastAsia="zh-CN"/>
              </w:rPr>
              <w:t>、</w:t>
            </w:r>
            <w:r>
              <w:rPr>
                <w:rFonts w:hint="eastAsia" w:ascii="宋体" w:hAnsi="宋体" w:eastAsia="宋体" w:cs="宋体"/>
                <w:sz w:val="21"/>
                <w:szCs w:val="21"/>
              </w:rPr>
              <w:t>元</w:t>
            </w:r>
            <w:r>
              <w:rPr>
                <w:rFonts w:hint="eastAsia" w:ascii="宋体" w:hAnsi="宋体" w:eastAsia="宋体" w:cs="宋体"/>
                <w:sz w:val="21"/>
                <w:szCs w:val="21"/>
                <w:lang w:val="en-US" w:eastAsia="zh-CN"/>
              </w:rPr>
              <w:t>、含税</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115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1</w:t>
            </w:r>
          </w:p>
        </w:tc>
        <w:tc>
          <w:tcPr>
            <w:tcW w:w="4688" w:type="dxa"/>
            <w:vAlign w:val="center"/>
          </w:tcPr>
          <w:p>
            <w:pPr>
              <w:keepNext w:val="0"/>
              <w:keepLines w:val="0"/>
              <w:suppressLineNumbers w:val="0"/>
              <w:spacing w:before="0" w:beforeAutospacing="0" w:after="0" w:afterAutospacing="0" w:line="360" w:lineRule="auto"/>
              <w:ind w:left="-108" w:leftChars="-45" w:right="-79" w:rightChars="-33"/>
              <w:jc w:val="center"/>
              <w:rPr>
                <w:rFonts w:hint="eastAsia" w:ascii="宋体" w:hAnsi="宋体" w:eastAsia="宋体" w:cs="宋体"/>
                <w:sz w:val="21"/>
                <w:szCs w:val="21"/>
              </w:rPr>
            </w:pPr>
            <w:r>
              <w:rPr>
                <w:rFonts w:hint="eastAsia" w:ascii="宋体" w:hAnsi="宋体" w:eastAsia="宋体" w:cs="宋体"/>
                <w:bCs/>
                <w:sz w:val="21"/>
                <w:szCs w:val="21"/>
                <w:lang w:val="en-US" w:eastAsia="zh-CN"/>
              </w:rPr>
              <w:t>XXXXX</w:t>
            </w:r>
            <w:r>
              <w:rPr>
                <w:rFonts w:hint="eastAsia" w:ascii="宋体" w:hAnsi="宋体" w:eastAsia="宋体" w:cs="宋体"/>
                <w:sz w:val="21"/>
                <w:szCs w:val="21"/>
              </w:rPr>
              <w:t>项目</w:t>
            </w:r>
          </w:p>
        </w:tc>
        <w:tc>
          <w:tcPr>
            <w:tcW w:w="3538"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大写：</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小写：</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9380" w:type="dxa"/>
            <w:gridSpan w:val="3"/>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服务期</w:t>
            </w:r>
            <w:r>
              <w:rPr>
                <w:rFonts w:hint="eastAsia" w:ascii="宋体" w:hAnsi="宋体" w:eastAsia="宋体" w:cs="宋体"/>
                <w:sz w:val="21"/>
                <w:szCs w:val="21"/>
                <w:lang w:val="en-US" w:eastAsia="zh-CN"/>
              </w:rPr>
              <w:t>/工期/供货期</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9380" w:type="dxa"/>
            <w:gridSpan w:val="3"/>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分项报价调整规则（如有）：</w:t>
            </w:r>
          </w:p>
        </w:tc>
      </w:tr>
    </w:tbl>
    <w:p>
      <w:pPr>
        <w:spacing w:line="240" w:lineRule="auto"/>
        <w:rPr>
          <w:rFonts w:hint="eastAsia" w:ascii="宋体" w:hAnsi="宋体" w:eastAsia="宋体" w:cs="宋体"/>
          <w:sz w:val="21"/>
          <w:szCs w:val="21"/>
        </w:rPr>
      </w:pPr>
    </w:p>
    <w:p>
      <w:pPr>
        <w:spacing w:line="240" w:lineRule="auto"/>
        <w:rPr>
          <w:rFonts w:hint="eastAsia" w:ascii="宋体" w:hAnsi="宋体" w:eastAsia="宋体" w:cs="宋体"/>
          <w:sz w:val="21"/>
          <w:szCs w:val="21"/>
        </w:rPr>
      </w:pPr>
      <w:r>
        <w:rPr>
          <w:rFonts w:hint="eastAsia" w:ascii="宋体" w:hAnsi="宋体" w:eastAsia="宋体" w:cs="宋体"/>
          <w:sz w:val="21"/>
          <w:szCs w:val="21"/>
        </w:rPr>
        <w:t>注：1.供应商采用统一的报价表模板。</w:t>
      </w:r>
    </w:p>
    <w:p>
      <w:pPr>
        <w:spacing w:line="240" w:lineRule="auto"/>
        <w:ind w:firstLine="840" w:firstLineChars="400"/>
        <w:rPr>
          <w:rFonts w:hint="eastAsia" w:ascii="宋体" w:hAnsi="宋体" w:eastAsia="宋体" w:cs="宋体"/>
          <w:sz w:val="21"/>
          <w:szCs w:val="21"/>
        </w:rPr>
      </w:pPr>
      <w:r>
        <w:rPr>
          <w:rFonts w:hint="eastAsia" w:ascii="宋体" w:hAnsi="宋体" w:eastAsia="宋体" w:cs="宋体"/>
          <w:sz w:val="21"/>
          <w:szCs w:val="21"/>
        </w:rPr>
        <w:t>2.报价应为完成本项目服务内容所需的全部费用的总和。</w:t>
      </w:r>
    </w:p>
    <w:p>
      <w:pPr>
        <w:spacing w:line="240" w:lineRule="auto"/>
        <w:ind w:firstLine="840" w:firstLineChars="400"/>
        <w:rPr>
          <w:rFonts w:hint="eastAsia" w:ascii="宋体" w:hAnsi="宋体" w:eastAsia="宋体" w:cs="宋体"/>
          <w:sz w:val="21"/>
          <w:szCs w:val="21"/>
        </w:rPr>
      </w:pPr>
      <w:r>
        <w:rPr>
          <w:rFonts w:hint="eastAsia" w:ascii="宋体" w:hAnsi="宋体" w:eastAsia="宋体" w:cs="宋体"/>
          <w:sz w:val="21"/>
          <w:szCs w:val="21"/>
        </w:rPr>
        <w:t>3.报价需精确到小数点后两位（例：报价为100元，应填写为100.00元）</w:t>
      </w:r>
    </w:p>
    <w:p>
      <w:pPr>
        <w:spacing w:line="240" w:lineRule="auto"/>
        <w:ind w:firstLine="840" w:firstLineChars="400"/>
        <w:rPr>
          <w:rFonts w:hint="eastAsia" w:ascii="宋体" w:hAnsi="宋体" w:eastAsia="宋体" w:cs="宋体"/>
          <w:sz w:val="21"/>
          <w:szCs w:val="21"/>
        </w:rPr>
      </w:pPr>
      <w:r>
        <w:rPr>
          <w:rFonts w:hint="eastAsia" w:ascii="宋体" w:hAnsi="宋体" w:eastAsia="宋体" w:cs="宋体"/>
          <w:sz w:val="21"/>
          <w:szCs w:val="21"/>
        </w:rPr>
        <w:t>4.此表是响应的必要文件，是谈判文件的组成部分。</w:t>
      </w:r>
    </w:p>
    <w:p>
      <w:pPr>
        <w:spacing w:line="240" w:lineRule="auto"/>
        <w:ind w:firstLine="840" w:firstLineChars="400"/>
        <w:rPr>
          <w:rFonts w:hint="eastAsia" w:ascii="宋体" w:hAnsi="宋体" w:eastAsia="宋体" w:cs="宋体"/>
          <w:sz w:val="21"/>
          <w:szCs w:val="21"/>
        </w:rPr>
      </w:pPr>
      <w:r>
        <w:rPr>
          <w:rFonts w:hint="eastAsia" w:ascii="宋体" w:hAnsi="宋体" w:eastAsia="宋体" w:cs="宋体"/>
          <w:sz w:val="21"/>
          <w:szCs w:val="21"/>
        </w:rPr>
        <w:t>5.供应商可多打印几份盖章</w:t>
      </w:r>
      <w:r>
        <w:rPr>
          <w:rFonts w:hint="eastAsia" w:ascii="宋体" w:hAnsi="宋体" w:eastAsia="宋体" w:cs="宋体"/>
          <w:sz w:val="21"/>
          <w:szCs w:val="21"/>
          <w:lang w:val="en-US" w:eastAsia="zh-CN"/>
        </w:rPr>
        <w:t>做最后报价</w:t>
      </w:r>
      <w:r>
        <w:rPr>
          <w:rFonts w:hint="eastAsia" w:ascii="宋体" w:hAnsi="宋体" w:eastAsia="宋体" w:cs="宋体"/>
          <w:sz w:val="21"/>
          <w:szCs w:val="21"/>
        </w:rPr>
        <w:t>备用。</w:t>
      </w:r>
    </w:p>
    <w:p>
      <w:pPr>
        <w:spacing w:after="120" w:line="360" w:lineRule="auto"/>
        <w:rPr>
          <w:rFonts w:hint="eastAsia" w:ascii="宋体" w:hAnsi="宋体" w:eastAsia="宋体" w:cs="宋体"/>
          <w:sz w:val="24"/>
          <w:szCs w:val="24"/>
        </w:rPr>
      </w:pPr>
    </w:p>
    <w:p>
      <w:pPr>
        <w:spacing w:after="120"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供应商授权代表签字或签章：          </w:t>
      </w:r>
    </w:p>
    <w:p>
      <w:pPr>
        <w:spacing w:after="120"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供应商名称（加盖供应商公章）：                   </w:t>
      </w:r>
    </w:p>
    <w:p>
      <w:pPr>
        <w:spacing w:after="120"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日期： </w:t>
      </w:r>
    </w:p>
    <w:p>
      <w:pPr>
        <w:rPr>
          <w:rFonts w:hint="eastAsia" w:ascii="宋体" w:hAnsi="宋体" w:eastAsia="宋体" w:cs="宋体"/>
          <w:b w:val="0"/>
          <w:bCs w:val="0"/>
          <w:sz w:val="21"/>
          <w:szCs w:val="21"/>
        </w:rPr>
      </w:pPr>
      <w:r>
        <w:rPr>
          <w:rFonts w:hint="eastAsia" w:ascii="宋体" w:hAnsi="宋体" w:eastAsia="宋体" w:cs="宋体"/>
          <w:b w:val="0"/>
          <w:bCs w:val="0"/>
          <w:sz w:val="21"/>
          <w:szCs w:val="21"/>
        </w:rPr>
        <w:br w:type="page"/>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jc w:val="center"/>
        <w:textAlignment w:val="auto"/>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分项报价表</w:t>
      </w:r>
    </w:p>
    <w:p>
      <w:pPr>
        <w:tabs>
          <w:tab w:val="center" w:pos="4483"/>
        </w:tabs>
        <w:spacing w:line="360" w:lineRule="auto"/>
        <w:ind w:left="0" w:leftChars="0" w:firstLine="0" w:firstLineChars="0"/>
        <w:rPr>
          <w:rFonts w:hint="eastAsia" w:ascii="宋体" w:hAnsi="宋体" w:eastAsia="宋体" w:cs="宋体"/>
          <w:sz w:val="21"/>
          <w:szCs w:val="21"/>
        </w:rPr>
      </w:pPr>
      <w:r>
        <w:rPr>
          <w:rFonts w:hint="eastAsia" w:ascii="宋体" w:hAnsi="宋体" w:eastAsia="宋体" w:cs="宋体"/>
          <w:sz w:val="21"/>
          <w:szCs w:val="21"/>
        </w:rPr>
        <w:t>项目名称：</w:t>
      </w:r>
      <w:r>
        <w:rPr>
          <w:rFonts w:hint="eastAsia" w:ascii="宋体" w:hAnsi="宋体" w:eastAsia="宋体" w:cs="宋体"/>
          <w:bCs/>
          <w:sz w:val="21"/>
          <w:szCs w:val="21"/>
          <w:lang w:val="en-US" w:eastAsia="zh-CN"/>
        </w:rPr>
        <w:t>XXXXXX</w:t>
      </w:r>
      <w:r>
        <w:rPr>
          <w:rFonts w:hint="eastAsia" w:ascii="宋体" w:hAnsi="宋体" w:eastAsia="宋体" w:cs="宋体"/>
          <w:bCs/>
          <w:sz w:val="21"/>
          <w:szCs w:val="21"/>
        </w:rPr>
        <w:t>项目</w:t>
      </w:r>
    </w:p>
    <w:p>
      <w:pPr>
        <w:spacing w:line="400" w:lineRule="exact"/>
        <w:ind w:left="945" w:hanging="945" w:hangingChars="450"/>
        <w:rPr>
          <w:rFonts w:hint="eastAsia" w:ascii="宋体" w:hAnsi="宋体" w:eastAsia="宋体" w:cs="宋体"/>
          <w:sz w:val="21"/>
          <w:szCs w:val="21"/>
          <w:lang w:val="en-US" w:eastAsia="zh-CN"/>
        </w:rPr>
      </w:pPr>
      <w:r>
        <w:rPr>
          <w:rFonts w:hint="eastAsia" w:ascii="宋体" w:hAnsi="宋体" w:eastAsia="宋体" w:cs="宋体"/>
          <w:sz w:val="21"/>
          <w:szCs w:val="21"/>
        </w:rPr>
        <w:t>项目编号：</w:t>
      </w:r>
      <w:r>
        <w:rPr>
          <w:rFonts w:hint="eastAsia" w:ascii="宋体" w:hAnsi="宋体" w:eastAsia="宋体" w:cs="宋体"/>
          <w:sz w:val="21"/>
          <w:szCs w:val="21"/>
          <w:lang w:val="en-US" w:eastAsia="zh-CN"/>
        </w:rPr>
        <w:t>XXXX-XXXX</w:t>
      </w:r>
    </w:p>
    <w:p>
      <w:pPr>
        <w:spacing w:after="120" w:line="360" w:lineRule="auto"/>
        <w:ind w:left="0" w:leftChars="0" w:firstLine="0" w:firstLineChars="0"/>
        <w:rPr>
          <w:rFonts w:hint="eastAsia" w:ascii="宋体" w:hAnsi="宋体" w:eastAsia="宋体" w:cs="宋体"/>
          <w:b/>
          <w:bCs/>
          <w:sz w:val="24"/>
          <w:szCs w:val="24"/>
        </w:rPr>
      </w:pPr>
    </w:p>
    <w:p>
      <w:pPr>
        <w:spacing w:line="240" w:lineRule="auto"/>
        <w:ind w:left="0" w:leftChars="0"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格式自拟</w:t>
      </w:r>
      <w:r>
        <w:rPr>
          <w:rFonts w:hint="eastAsia" w:ascii="宋体" w:hAnsi="宋体" w:eastAsia="宋体" w:cs="宋体"/>
          <w:sz w:val="21"/>
          <w:szCs w:val="21"/>
          <w:lang w:eastAsia="zh-CN"/>
        </w:rPr>
        <w:t>）</w:t>
      </w:r>
    </w:p>
    <w:p>
      <w:pPr>
        <w:spacing w:line="400" w:lineRule="exact"/>
        <w:ind w:left="945" w:hanging="945" w:hangingChars="450"/>
        <w:rPr>
          <w:rFonts w:hint="eastAsia" w:ascii="宋体" w:hAnsi="宋体" w:eastAsia="宋体" w:cs="宋体"/>
          <w:sz w:val="21"/>
          <w:szCs w:val="21"/>
        </w:rPr>
      </w:pPr>
    </w:p>
    <w:p>
      <w:pPr>
        <w:spacing w:line="400" w:lineRule="exact"/>
        <w:ind w:left="945" w:hanging="945" w:hangingChars="450"/>
        <w:rPr>
          <w:rFonts w:hint="eastAsia" w:ascii="宋体" w:hAnsi="宋体" w:eastAsia="宋体" w:cs="宋体"/>
          <w:sz w:val="21"/>
          <w:szCs w:val="21"/>
        </w:rPr>
      </w:pPr>
    </w:p>
    <w:p>
      <w:pPr>
        <w:spacing w:line="400" w:lineRule="exact"/>
        <w:ind w:left="945" w:hanging="945" w:hangingChars="450"/>
        <w:rPr>
          <w:rFonts w:hint="eastAsia" w:ascii="宋体" w:hAnsi="宋体" w:eastAsia="宋体" w:cs="宋体"/>
          <w:sz w:val="21"/>
          <w:szCs w:val="21"/>
        </w:rPr>
      </w:pPr>
      <w:r>
        <w:rPr>
          <w:rFonts w:hint="eastAsia" w:ascii="宋体" w:hAnsi="宋体" w:eastAsia="宋体" w:cs="宋体"/>
          <w:sz w:val="21"/>
          <w:szCs w:val="21"/>
        </w:rPr>
        <w:t>注</w:t>
      </w:r>
    </w:p>
    <w:p>
      <w:pPr>
        <w:keepNext w:val="0"/>
        <w:keepLines w:val="0"/>
        <w:pageBreakBefore w:val="0"/>
        <w:widowControl/>
        <w:kinsoku/>
        <w:wordWrap/>
        <w:overflowPunct/>
        <w:topLinePunct w:val="0"/>
        <w:autoSpaceDE/>
        <w:autoSpaceDN/>
        <w:bidi w:val="0"/>
        <w:adjustRightInd/>
        <w:snapToGrid/>
        <w:spacing w:after="0" w:afterAutospacing="0" w:line="360" w:lineRule="auto"/>
        <w:ind w:left="0" w:leftChars="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1、分项报价的总价需与报价一览表相同</w:t>
      </w:r>
    </w:p>
    <w:p>
      <w:pPr>
        <w:keepNext w:val="0"/>
        <w:keepLines w:val="0"/>
        <w:pageBreakBefore w:val="0"/>
        <w:widowControl/>
        <w:kinsoku/>
        <w:wordWrap/>
        <w:overflowPunct/>
        <w:topLinePunct w:val="0"/>
        <w:autoSpaceDE/>
        <w:autoSpaceDN/>
        <w:bidi w:val="0"/>
        <w:adjustRightInd/>
        <w:snapToGrid/>
        <w:spacing w:after="0" w:afterAutospacing="0" w:line="360" w:lineRule="auto"/>
        <w:ind w:left="0" w:leftChars="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2、此表没有加盖公章无效。</w:t>
      </w:r>
    </w:p>
    <w:p>
      <w:pPr>
        <w:keepNext w:val="0"/>
        <w:keepLines w:val="0"/>
        <w:pageBreakBefore w:val="0"/>
        <w:widowControl/>
        <w:kinsoku/>
        <w:wordWrap/>
        <w:overflowPunct/>
        <w:topLinePunct w:val="0"/>
        <w:autoSpaceDE/>
        <w:autoSpaceDN/>
        <w:bidi w:val="0"/>
        <w:adjustRightInd/>
        <w:snapToGrid/>
        <w:spacing w:after="0" w:afterAutospacing="0" w:line="360" w:lineRule="auto"/>
        <w:ind w:left="0" w:leftChars="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3、分项内容较少的，供应商在每次报价时都提供分项报价表，且每次分项报价表的总额需与每次报价总价相同。</w:t>
      </w:r>
    </w:p>
    <w:p>
      <w:pPr>
        <w:rPr>
          <w:rFonts w:hint="default"/>
          <w:lang w:val="en-US"/>
        </w:rPr>
      </w:pPr>
      <w:r>
        <w:rPr>
          <w:rFonts w:hint="eastAsia" w:ascii="宋体" w:hAnsi="宋体" w:eastAsia="宋体" w:cs="宋体"/>
          <w:sz w:val="21"/>
          <w:szCs w:val="21"/>
          <w:lang w:val="en-US" w:eastAsia="zh-CN"/>
        </w:rPr>
        <w:t>4、分项内容较多的，供应商须在报价一览表内文字说明分项报价的调整规则。</w:t>
      </w:r>
    </w:p>
    <w:p>
      <w:pPr>
        <w:spacing w:after="120" w:line="360" w:lineRule="auto"/>
        <w:jc w:val="left"/>
        <w:rPr>
          <w:rFonts w:hint="eastAsia" w:ascii="宋体" w:hAnsi="宋体" w:eastAsia="宋体" w:cs="宋体"/>
          <w:b w:val="0"/>
          <w:bCs w:val="0"/>
          <w:sz w:val="21"/>
          <w:szCs w:val="21"/>
        </w:rPr>
      </w:pPr>
    </w:p>
    <w:p>
      <w:pPr>
        <w:spacing w:after="120" w:line="360" w:lineRule="auto"/>
        <w:jc w:val="left"/>
        <w:rPr>
          <w:rFonts w:hint="eastAsia" w:ascii="宋体" w:hAnsi="宋体" w:eastAsia="宋体" w:cs="宋体"/>
          <w:b w:val="0"/>
          <w:bCs w:val="0"/>
          <w:sz w:val="21"/>
          <w:szCs w:val="21"/>
        </w:rPr>
      </w:pPr>
    </w:p>
    <w:p>
      <w:pPr>
        <w:spacing w:after="120"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供应商授权代表签字或签章：          </w:t>
      </w:r>
    </w:p>
    <w:p>
      <w:pPr>
        <w:spacing w:after="120"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供应商名称（加盖供应商公章）：                   </w:t>
      </w:r>
    </w:p>
    <w:p>
      <w:pPr>
        <w:spacing w:after="120"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日期： </w:t>
      </w:r>
    </w:p>
    <w:p>
      <w:pPr>
        <w:rPr>
          <w:rFonts w:hint="eastAsia" w:ascii="宋体" w:hAnsi="宋体" w:eastAsia="宋体" w:cs="宋体"/>
          <w:b/>
          <w:bCs/>
          <w:sz w:val="21"/>
          <w:szCs w:val="21"/>
        </w:rPr>
      </w:pPr>
      <w:r>
        <w:rPr>
          <w:rFonts w:hint="eastAsia" w:ascii="宋体" w:hAnsi="宋体" w:eastAsia="宋体" w:cs="宋体"/>
          <w:b/>
          <w:bCs/>
          <w:sz w:val="21"/>
          <w:szCs w:val="21"/>
        </w:rPr>
        <w:br w:type="page"/>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b/>
          <w:bCs/>
          <w:sz w:val="21"/>
          <w:szCs w:val="21"/>
        </w:rPr>
      </w:pPr>
      <w:r>
        <w:rPr>
          <w:rFonts w:hint="eastAsia" w:ascii="宋体" w:hAnsi="宋体" w:eastAsia="宋体" w:cs="宋体"/>
          <w:b/>
          <w:bCs/>
          <w:sz w:val="21"/>
          <w:szCs w:val="21"/>
        </w:rPr>
        <w:t>附件</w:t>
      </w:r>
      <w:r>
        <w:rPr>
          <w:rFonts w:hint="eastAsia" w:ascii="宋体" w:hAnsi="宋体" w:eastAsia="宋体" w:cs="宋体"/>
          <w:b/>
          <w:bCs/>
          <w:sz w:val="21"/>
          <w:szCs w:val="21"/>
          <w:lang w:val="en-US" w:eastAsia="zh-CN"/>
        </w:rPr>
        <w:t>10</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关于无重大违法记录的声明函</w:t>
      </w:r>
      <w:bookmarkEnd w:id="70"/>
      <w:bookmarkEnd w:id="71"/>
      <w:bookmarkEnd w:id="72"/>
      <w:bookmarkEnd w:id="73"/>
    </w:p>
    <w:p>
      <w:pPr>
        <w:keepNext w:val="0"/>
        <w:keepLines w:val="0"/>
        <w:pageBreakBefore w:val="0"/>
        <w:widowControl/>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rPr>
      </w:pPr>
    </w:p>
    <w:p>
      <w:pPr>
        <w:keepNext w:val="0"/>
        <w:keepLines w:val="0"/>
        <w:pageBreakBefore w:val="0"/>
        <w:widowControl/>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rPr>
        <w:t>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采购人名称</w:t>
      </w:r>
      <w:r>
        <w:rPr>
          <w:rFonts w:hint="eastAsia" w:ascii="宋体" w:hAnsi="宋体" w:eastAsia="宋体" w:cs="宋体"/>
          <w:sz w:val="21"/>
          <w:szCs w:val="21"/>
          <w:lang w:eastAsia="zh-CN"/>
        </w:rPr>
        <w:t>）</w:t>
      </w:r>
    </w:p>
    <w:p>
      <w:pPr>
        <w:keepNext w:val="0"/>
        <w:keepLines w:val="0"/>
        <w:pageBreakBefore w:val="0"/>
        <w:widowControl/>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rPr>
      </w:pPr>
      <w:r>
        <w:rPr>
          <w:rFonts w:hint="eastAsia" w:ascii="宋体" w:hAnsi="宋体" w:eastAsia="宋体" w:cs="宋体"/>
          <w:sz w:val="21"/>
          <w:szCs w:val="21"/>
        </w:rPr>
        <w:t>针对贵方组织的XXXXX</w:t>
      </w:r>
      <w:r>
        <w:rPr>
          <w:rFonts w:hint="eastAsia" w:ascii="宋体" w:hAnsi="宋体" w:eastAsia="宋体" w:cs="宋体"/>
          <w:sz w:val="21"/>
          <w:szCs w:val="21"/>
          <w:u w:val="single"/>
        </w:rPr>
        <w:t>项目</w:t>
      </w:r>
      <w:r>
        <w:rPr>
          <w:rFonts w:hint="eastAsia" w:ascii="宋体" w:hAnsi="宋体" w:eastAsia="宋体" w:cs="宋体"/>
          <w:sz w:val="21"/>
          <w:szCs w:val="21"/>
        </w:rPr>
        <w:t>（项目编号：XXX）的谈判，我单位郑重声明：</w:t>
      </w:r>
    </w:p>
    <w:p>
      <w:pPr>
        <w:keepNext w:val="0"/>
        <w:keepLines w:val="0"/>
        <w:pageBreakBefore w:val="0"/>
        <w:widowControl/>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rPr>
      </w:pPr>
      <w:r>
        <w:rPr>
          <w:rFonts w:hint="eastAsia" w:ascii="宋体" w:hAnsi="宋体" w:eastAsia="宋体" w:cs="宋体"/>
          <w:sz w:val="21"/>
          <w:szCs w:val="21"/>
        </w:rPr>
        <w:t>1. 我单位具有良好的银行资信和商业信誉，没有处于被责令停业，财产被接管、冻结、破产状态；我单位符合《中华人民共和国政府采购法》第二十二条规定的条件；</w:t>
      </w:r>
    </w:p>
    <w:p>
      <w:pPr>
        <w:keepNext w:val="0"/>
        <w:keepLines w:val="0"/>
        <w:pageBreakBefore w:val="0"/>
        <w:widowControl/>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rPr>
      </w:pPr>
      <w:r>
        <w:rPr>
          <w:rFonts w:hint="eastAsia" w:ascii="宋体" w:hAnsi="宋体" w:eastAsia="宋体" w:cs="宋体"/>
          <w:sz w:val="21"/>
          <w:szCs w:val="21"/>
        </w:rPr>
        <w:t>2. 我单位参加政府采购活动前三年内，在经营活动中没有重大违法记录（所称重大违法记录，是指供应商因违法经营受到刑事处罚或者责令停产停业、吊销许可证或者执照、较大数额罚款等行政处罚）。</w:t>
      </w:r>
    </w:p>
    <w:p>
      <w:pPr>
        <w:keepNext w:val="0"/>
        <w:keepLines w:val="0"/>
        <w:pageBreakBefore w:val="0"/>
        <w:widowControl/>
        <w:kinsoku/>
        <w:wordWrap/>
        <w:overflowPunct/>
        <w:topLinePunct w:val="0"/>
        <w:autoSpaceDE/>
        <w:autoSpaceDN/>
        <w:bidi w:val="0"/>
        <w:adjustRightInd/>
        <w:snapToGrid/>
        <w:spacing w:after="0" w:afterAutospacing="0" w:line="360" w:lineRule="auto"/>
        <w:textAlignment w:val="auto"/>
        <w:rPr>
          <w:rFonts w:hint="eastAsia" w:ascii="宋体" w:hAnsi="宋体" w:eastAsia="宋体" w:cs="宋体"/>
          <w:sz w:val="21"/>
          <w:szCs w:val="21"/>
        </w:rPr>
      </w:pPr>
      <w:r>
        <w:rPr>
          <w:rFonts w:hint="eastAsia" w:ascii="宋体" w:hAnsi="宋体" w:eastAsia="宋体" w:cs="宋体"/>
          <w:sz w:val="21"/>
          <w:szCs w:val="21"/>
        </w:rPr>
        <w:t>若上述声明内容与事实不符，我单位愿承担由此造成的一切后果；如果我单位以虚假声明取得成交资格，采购单位有权单方面中止合同并撤消我单位的成交资格，由此产生的一切后果及经济、法律责任均由我单位承担，特此声明。</w:t>
      </w:r>
    </w:p>
    <w:p>
      <w:pPr>
        <w:spacing w:line="240" w:lineRule="auto"/>
        <w:rPr>
          <w:rFonts w:hint="eastAsia" w:ascii="宋体" w:hAnsi="宋体" w:eastAsia="宋体" w:cs="宋体"/>
        </w:rPr>
      </w:pPr>
    </w:p>
    <w:p>
      <w:pPr>
        <w:spacing w:line="240" w:lineRule="auto"/>
        <w:rPr>
          <w:rFonts w:hint="eastAsia" w:ascii="宋体" w:hAnsi="宋体" w:eastAsia="宋体" w:cs="宋体"/>
        </w:rPr>
      </w:pPr>
      <w:r>
        <w:rPr>
          <w:rFonts w:hint="eastAsia" w:ascii="宋体" w:hAnsi="宋体" w:eastAsia="宋体" w:cs="宋体"/>
        </w:rPr>
        <w:t xml:space="preserve">     </w:t>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lang w:eastAsia="zh-CN"/>
        </w:rPr>
        <w:t>供应商法人代表或授权代表</w:t>
      </w:r>
      <w:r>
        <w:rPr>
          <w:rFonts w:hint="eastAsia" w:ascii="宋体" w:hAnsi="宋体" w:eastAsia="宋体" w:cs="宋体"/>
          <w:sz w:val="21"/>
          <w:szCs w:val="21"/>
        </w:rPr>
        <w:t>（</w:t>
      </w:r>
      <w:r>
        <w:rPr>
          <w:rFonts w:hint="eastAsia" w:ascii="宋体" w:hAnsi="宋体" w:eastAsia="宋体" w:cs="宋体"/>
          <w:sz w:val="21"/>
          <w:szCs w:val="21"/>
          <w:lang w:val="en-US" w:eastAsia="zh-CN"/>
        </w:rPr>
        <w:t>签字或签章</w:t>
      </w:r>
      <w:r>
        <w:rPr>
          <w:rFonts w:hint="eastAsia" w:ascii="宋体" w:hAnsi="宋体" w:eastAsia="宋体" w:cs="宋体"/>
          <w:sz w:val="21"/>
          <w:szCs w:val="21"/>
        </w:rPr>
        <w:t xml:space="preserve">）：                   </w:t>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供应商名称（加盖公章）：                        </w:t>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日期：          年      月     日</w:t>
      </w:r>
    </w:p>
    <w:p>
      <w:pPr>
        <w:rPr>
          <w:rFonts w:hint="eastAsia" w:ascii="宋体" w:hAnsi="宋体" w:eastAsia="宋体" w:cs="宋体"/>
          <w:sz w:val="21"/>
          <w:szCs w:val="21"/>
        </w:rPr>
      </w:pPr>
      <w:r>
        <w:rPr>
          <w:rFonts w:hint="eastAsia" w:ascii="宋体" w:hAnsi="宋体" w:eastAsia="宋体" w:cs="宋体"/>
          <w:sz w:val="21"/>
          <w:szCs w:val="21"/>
        </w:rPr>
        <w:br w:type="page"/>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b/>
          <w:bCs/>
          <w:sz w:val="21"/>
          <w:szCs w:val="21"/>
        </w:rPr>
      </w:pPr>
      <w:r>
        <w:rPr>
          <w:rFonts w:hint="eastAsia" w:ascii="宋体" w:hAnsi="宋体" w:eastAsia="宋体" w:cs="宋体"/>
          <w:b/>
          <w:bCs/>
          <w:sz w:val="21"/>
          <w:szCs w:val="21"/>
        </w:rPr>
        <w:t>附件</w:t>
      </w:r>
      <w:r>
        <w:rPr>
          <w:rFonts w:hint="eastAsia" w:ascii="宋体" w:hAnsi="宋体" w:eastAsia="宋体" w:cs="宋体"/>
          <w:b/>
          <w:bCs/>
          <w:sz w:val="21"/>
          <w:szCs w:val="21"/>
          <w:lang w:val="en-US" w:eastAsia="zh-CN"/>
        </w:rPr>
        <w:t xml:space="preserve">11 </w:t>
      </w:r>
      <w:r>
        <w:rPr>
          <w:rFonts w:hint="eastAsia" w:ascii="宋体" w:hAnsi="宋体" w:eastAsia="宋体" w:cs="宋体"/>
          <w:b/>
          <w:bCs/>
          <w:sz w:val="21"/>
          <w:szCs w:val="21"/>
        </w:rPr>
        <w:t xml:space="preserve"> 商务技术</w:t>
      </w:r>
      <w:r>
        <w:rPr>
          <w:rFonts w:hint="eastAsia" w:ascii="宋体" w:hAnsi="宋体" w:eastAsia="宋体" w:cs="宋体"/>
          <w:b/>
          <w:bCs/>
          <w:sz w:val="21"/>
          <w:szCs w:val="21"/>
          <w:lang w:val="en-US" w:eastAsia="zh-CN"/>
        </w:rPr>
        <w:t>-</w:t>
      </w:r>
      <w:r>
        <w:rPr>
          <w:rFonts w:hint="eastAsia" w:ascii="宋体" w:hAnsi="宋体" w:eastAsia="宋体" w:cs="宋体"/>
          <w:b/>
          <w:bCs/>
          <w:sz w:val="21"/>
          <w:szCs w:val="21"/>
        </w:rPr>
        <w:t>评分部分响应文件</w:t>
      </w:r>
    </w:p>
    <w:p>
      <w:pPr>
        <w:keepNext w:val="0"/>
        <w:keepLines w:val="0"/>
        <w:pageBreakBefore w:val="0"/>
        <w:widowControl/>
        <w:kinsoku/>
        <w:wordWrap/>
        <w:overflowPunct/>
        <w:topLinePunct w:val="0"/>
        <w:autoSpaceDE/>
        <w:autoSpaceDN/>
        <w:bidi w:val="0"/>
        <w:adjustRightInd/>
        <w:snapToGrid/>
        <w:spacing w:after="0" w:afterAutospacing="0"/>
        <w:ind w:left="0" w:firstLine="422" w:firstLineChars="200"/>
        <w:jc w:val="center"/>
        <w:textAlignment w:val="auto"/>
        <w:rPr>
          <w:rFonts w:hint="eastAsia" w:ascii="宋体" w:hAnsi="宋体" w:eastAsia="宋体" w:cs="宋体"/>
          <w:b/>
          <w:sz w:val="21"/>
          <w:szCs w:val="21"/>
        </w:rPr>
      </w:pPr>
      <w:bookmarkStart w:id="74" w:name="_Toc259090993"/>
      <w:bookmarkStart w:id="75" w:name="_Toc295374514"/>
    </w:p>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left"/>
        <w:textAlignment w:val="auto"/>
        <w:rPr>
          <w:rFonts w:hint="eastAsia" w:ascii="宋体" w:hAnsi="宋体" w:eastAsia="宋体" w:cs="宋体"/>
          <w:bCs/>
          <w:sz w:val="21"/>
          <w:szCs w:val="21"/>
        </w:rPr>
      </w:pPr>
      <w:r>
        <w:rPr>
          <w:rFonts w:hint="eastAsia" w:ascii="宋体" w:hAnsi="宋体" w:eastAsia="宋体" w:cs="宋体"/>
          <w:b/>
          <w:sz w:val="21"/>
          <w:szCs w:val="21"/>
          <w:lang w:val="en-US" w:eastAsia="zh-CN"/>
        </w:rPr>
        <w:t>11</w:t>
      </w:r>
      <w:r>
        <w:rPr>
          <w:rFonts w:hint="eastAsia" w:ascii="宋体" w:hAnsi="宋体" w:eastAsia="宋体" w:cs="宋体"/>
          <w:b/>
          <w:sz w:val="21"/>
          <w:szCs w:val="21"/>
        </w:rPr>
        <w:t>.1</w:t>
      </w:r>
      <w:r>
        <w:rPr>
          <w:rFonts w:hint="eastAsia" w:ascii="宋体" w:hAnsi="宋体" w:eastAsia="宋体" w:cs="宋体"/>
          <w:b/>
          <w:bCs/>
          <w:color w:val="000000"/>
          <w:sz w:val="21"/>
          <w:szCs w:val="21"/>
        </w:rPr>
        <w:t>商务技术</w:t>
      </w:r>
      <w:r>
        <w:rPr>
          <w:rFonts w:hint="eastAsia" w:ascii="宋体" w:hAnsi="宋体" w:eastAsia="宋体" w:cs="宋体"/>
          <w:b/>
          <w:sz w:val="21"/>
          <w:szCs w:val="21"/>
        </w:rPr>
        <w:t>条款（要求）响应表</w:t>
      </w:r>
      <w:bookmarkEnd w:id="74"/>
      <w:bookmarkEnd w:id="75"/>
    </w:p>
    <w:p>
      <w:pPr>
        <w:keepNext w:val="0"/>
        <w:keepLines w:val="0"/>
        <w:pageBreakBefore w:val="0"/>
        <w:widowControl/>
        <w:kinsoku/>
        <w:wordWrap/>
        <w:overflowPunct/>
        <w:topLinePunct w:val="0"/>
        <w:autoSpaceDE/>
        <w:autoSpaceDN/>
        <w:bidi w:val="0"/>
        <w:adjustRightInd/>
        <w:snapToGrid/>
        <w:spacing w:after="0" w:afterAutospacing="0"/>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项目名称：</w:t>
      </w:r>
    </w:p>
    <w:p>
      <w:pPr>
        <w:keepNext w:val="0"/>
        <w:keepLines w:val="0"/>
        <w:pageBreakBefore w:val="0"/>
        <w:widowControl/>
        <w:kinsoku/>
        <w:wordWrap/>
        <w:overflowPunct/>
        <w:topLinePunct w:val="0"/>
        <w:autoSpaceDE/>
        <w:autoSpaceDN/>
        <w:bidi w:val="0"/>
        <w:adjustRightInd/>
        <w:snapToGrid/>
        <w:spacing w:after="0" w:afterAutospacing="0"/>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项目编号：</w:t>
      </w:r>
    </w:p>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（1）实质性指标“★”条款响应表</w:t>
      </w:r>
    </w:p>
    <w:tbl>
      <w:tblPr>
        <w:tblStyle w:val="21"/>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315"/>
        <w:gridCol w:w="2410"/>
        <w:gridCol w:w="1984"/>
        <w:gridCol w:w="1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2315"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采购规格要求</w:t>
            </w: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响应实际参数</w:t>
            </w: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是否偏离（无偏离/正偏离/负偏离）</w:t>
            </w: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证明文件页码数（如有）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315"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textAlignment w:val="auto"/>
              <w:rPr>
                <w:rFonts w:hint="eastAsia" w:ascii="宋体" w:hAnsi="宋体" w:eastAsia="宋体" w:cs="宋体"/>
                <w:sz w:val="21"/>
                <w:szCs w:val="21"/>
              </w:rPr>
            </w:pP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i/>
                <w:color w:val="FF0000"/>
                <w:sz w:val="21"/>
                <w:szCs w:val="21"/>
              </w:rPr>
            </w:pP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i/>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2315"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textAlignment w:val="auto"/>
              <w:rPr>
                <w:rFonts w:hint="eastAsia" w:ascii="宋体" w:hAnsi="宋体" w:eastAsia="宋体" w:cs="宋体"/>
                <w:sz w:val="21"/>
                <w:szCs w:val="21"/>
              </w:rPr>
            </w:pP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2315"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textAlignment w:val="auto"/>
              <w:rPr>
                <w:rFonts w:hint="eastAsia" w:ascii="宋体" w:hAnsi="宋体" w:eastAsia="宋体" w:cs="宋体"/>
                <w:sz w:val="21"/>
                <w:szCs w:val="21"/>
              </w:rPr>
            </w:pP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ind w:left="0" w:firstLine="0" w:firstLineChars="0"/>
              <w:jc w:val="center"/>
              <w:textAlignment w:val="auto"/>
              <w:rPr>
                <w:rFonts w:hint="eastAsia" w:ascii="宋体" w:hAnsi="宋体" w:eastAsia="宋体" w:cs="宋体"/>
                <w:sz w:val="21"/>
                <w:szCs w:val="21"/>
              </w:rPr>
            </w:pPr>
          </w:p>
        </w:tc>
      </w:tr>
    </w:tbl>
    <w:p>
      <w:pPr>
        <w:spacing w:after="0" w:afterAutospacing="0"/>
        <w:ind w:firstLine="0" w:firstLineChars="0"/>
        <w:rPr>
          <w:rFonts w:hint="eastAsia" w:ascii="宋体" w:hAnsi="宋体" w:eastAsia="宋体" w:cs="宋体"/>
          <w:sz w:val="21"/>
          <w:szCs w:val="21"/>
        </w:rPr>
      </w:pPr>
    </w:p>
    <w:p>
      <w:pPr>
        <w:keepNext w:val="0"/>
        <w:keepLines w:val="0"/>
        <w:pageBreakBefore w:val="0"/>
        <w:widowControl/>
        <w:kinsoku/>
        <w:wordWrap/>
        <w:overflowPunct/>
        <w:topLinePunct w:val="0"/>
        <w:bidi w:val="0"/>
        <w:snapToGrid/>
        <w:spacing w:after="0" w:afterAutospacing="0" w:line="360" w:lineRule="auto"/>
        <w:ind w:firstLine="482"/>
        <w:textAlignment w:val="auto"/>
        <w:rPr>
          <w:rFonts w:hint="eastAsia" w:ascii="宋体" w:hAnsi="宋体" w:eastAsia="宋体" w:cs="宋体"/>
          <w:b/>
          <w:bCs/>
          <w:sz w:val="21"/>
          <w:szCs w:val="21"/>
        </w:rPr>
      </w:pPr>
      <w:r>
        <w:rPr>
          <w:rFonts w:hint="eastAsia" w:ascii="宋体" w:hAnsi="宋体" w:eastAsia="宋体" w:cs="宋体"/>
          <w:b/>
          <w:bCs/>
          <w:sz w:val="21"/>
          <w:szCs w:val="21"/>
        </w:rPr>
        <w:t>说明：</w:t>
      </w:r>
    </w:p>
    <w:p>
      <w:pPr>
        <w:keepNext w:val="0"/>
        <w:keepLines w:val="0"/>
        <w:pageBreakBefore w:val="0"/>
        <w:widowControl/>
        <w:kinsoku/>
        <w:wordWrap/>
        <w:overflowPunct/>
        <w:topLinePunct w:val="0"/>
        <w:autoSpaceDE w:val="0"/>
        <w:autoSpaceDN w:val="0"/>
        <w:bidi w:val="0"/>
        <w:adjustRightInd w:val="0"/>
        <w:snapToGrid/>
        <w:spacing w:after="0" w:afterAutospacing="0" w:line="360" w:lineRule="auto"/>
        <w:textAlignment w:val="auto"/>
        <w:rPr>
          <w:rFonts w:hint="eastAsia" w:ascii="宋体" w:hAnsi="宋体" w:eastAsia="宋体" w:cs="宋体"/>
          <w:b/>
          <w:sz w:val="21"/>
          <w:szCs w:val="21"/>
        </w:rPr>
      </w:pPr>
      <w:r>
        <w:rPr>
          <w:rFonts w:hint="eastAsia" w:ascii="宋体" w:hAnsi="宋体" w:eastAsia="宋体" w:cs="宋体"/>
          <w:sz w:val="21"/>
          <w:szCs w:val="21"/>
        </w:rPr>
        <w:t>1、供应商必须对应</w:t>
      </w:r>
      <w:r>
        <w:rPr>
          <w:rFonts w:hint="eastAsia" w:ascii="宋体" w:hAnsi="宋体" w:eastAsia="宋体" w:cs="宋体"/>
          <w:sz w:val="21"/>
          <w:szCs w:val="21"/>
          <w:lang w:eastAsia="zh-CN"/>
        </w:rPr>
        <w:t>谈判文件</w:t>
      </w:r>
      <w:r>
        <w:rPr>
          <w:rFonts w:hint="eastAsia" w:ascii="宋体" w:hAnsi="宋体" w:eastAsia="宋体" w:cs="宋体"/>
          <w:sz w:val="21"/>
          <w:szCs w:val="21"/>
        </w:rPr>
        <w:t>“</w:t>
      </w:r>
      <w:r>
        <w:rPr>
          <w:rFonts w:hint="eastAsia" w:ascii="宋体" w:hAnsi="宋体" w:eastAsia="宋体" w:cs="宋体"/>
          <w:sz w:val="21"/>
          <w:szCs w:val="21"/>
          <w:lang w:val="en-US" w:eastAsia="zh-CN"/>
        </w:rPr>
        <w:t>采购人要求</w:t>
      </w:r>
      <w:r>
        <w:rPr>
          <w:rFonts w:hint="eastAsia" w:ascii="宋体" w:hAnsi="宋体" w:eastAsia="宋体" w:cs="宋体"/>
          <w:sz w:val="21"/>
          <w:szCs w:val="21"/>
        </w:rPr>
        <w:t>”中“★”条款内容逐条响应，带“★”条款必须实质性响应，负偏离（不满足要求）将导致报价无效。供应商</w:t>
      </w:r>
      <w:r>
        <w:rPr>
          <w:rFonts w:hint="eastAsia" w:ascii="宋体" w:hAnsi="宋体" w:eastAsia="宋体" w:cs="宋体"/>
          <w:color w:val="000000"/>
          <w:kern w:val="0"/>
          <w:sz w:val="21"/>
          <w:szCs w:val="21"/>
          <w:lang w:bidi="ar"/>
        </w:rPr>
        <w:t>可对其响应的内容与</w:t>
      </w:r>
      <w:r>
        <w:rPr>
          <w:rFonts w:hint="eastAsia" w:ascii="宋体" w:hAnsi="宋体" w:eastAsia="宋体" w:cs="宋体"/>
          <w:color w:val="000000"/>
          <w:kern w:val="0"/>
          <w:sz w:val="21"/>
          <w:szCs w:val="21"/>
          <w:lang w:eastAsia="zh-CN" w:bidi="ar"/>
        </w:rPr>
        <w:t>谈判文件</w:t>
      </w:r>
      <w:r>
        <w:rPr>
          <w:rFonts w:hint="eastAsia" w:ascii="宋体" w:hAnsi="宋体" w:eastAsia="宋体" w:cs="宋体"/>
          <w:color w:val="000000"/>
          <w:kern w:val="0"/>
          <w:sz w:val="21"/>
          <w:szCs w:val="21"/>
          <w:lang w:bidi="ar"/>
        </w:rPr>
        <w:t>中的约定不一致部分逐一列明，</w:t>
      </w:r>
      <w:r>
        <w:rPr>
          <w:rFonts w:hint="eastAsia" w:ascii="宋体" w:hAnsi="宋体" w:eastAsia="宋体" w:cs="宋体"/>
          <w:spacing w:val="4"/>
          <w:sz w:val="21"/>
          <w:szCs w:val="21"/>
        </w:rPr>
        <w:t>如果供应商承诺完全按照</w:t>
      </w:r>
      <w:r>
        <w:rPr>
          <w:rFonts w:hint="eastAsia" w:ascii="宋体" w:hAnsi="宋体" w:eastAsia="宋体" w:cs="宋体"/>
          <w:spacing w:val="4"/>
          <w:sz w:val="21"/>
          <w:szCs w:val="21"/>
          <w:lang w:eastAsia="zh-CN"/>
        </w:rPr>
        <w:t>谈判文件</w:t>
      </w:r>
      <w:r>
        <w:rPr>
          <w:rFonts w:hint="eastAsia" w:ascii="宋体" w:hAnsi="宋体" w:eastAsia="宋体" w:cs="宋体"/>
          <w:spacing w:val="4"/>
          <w:sz w:val="21"/>
          <w:szCs w:val="21"/>
        </w:rPr>
        <w:t>规定执行的，也可以只填写“完全按照</w:t>
      </w:r>
      <w:r>
        <w:rPr>
          <w:rFonts w:hint="eastAsia" w:ascii="宋体" w:hAnsi="宋体" w:eastAsia="宋体" w:cs="宋体"/>
          <w:spacing w:val="4"/>
          <w:sz w:val="21"/>
          <w:szCs w:val="21"/>
          <w:lang w:eastAsia="zh-CN"/>
        </w:rPr>
        <w:t>谈判文件</w:t>
      </w:r>
      <w:r>
        <w:rPr>
          <w:rFonts w:hint="eastAsia" w:ascii="宋体" w:hAnsi="宋体" w:eastAsia="宋体" w:cs="宋体"/>
          <w:spacing w:val="4"/>
          <w:sz w:val="21"/>
          <w:szCs w:val="21"/>
        </w:rPr>
        <w:t>规定执行”即可，</w:t>
      </w:r>
      <w:r>
        <w:rPr>
          <w:rFonts w:hint="eastAsia" w:ascii="宋体" w:hAnsi="宋体" w:eastAsia="宋体" w:cs="宋体"/>
          <w:b/>
          <w:sz w:val="21"/>
          <w:szCs w:val="21"/>
        </w:rPr>
        <w:t>若本项目未设有“★”条款，可无需提供本表。</w:t>
      </w:r>
    </w:p>
    <w:p>
      <w:pPr>
        <w:keepNext w:val="0"/>
        <w:keepLines w:val="0"/>
        <w:pageBreakBefore w:val="0"/>
        <w:widowControl/>
        <w:kinsoku/>
        <w:wordWrap/>
        <w:overflowPunct/>
        <w:topLinePunct w:val="0"/>
        <w:autoSpaceDE w:val="0"/>
        <w:autoSpaceDN w:val="0"/>
        <w:bidi w:val="0"/>
        <w:adjustRightInd w:val="0"/>
        <w:snapToGrid/>
        <w:spacing w:after="0" w:afterAutospacing="0" w:line="360" w:lineRule="auto"/>
        <w:textAlignment w:val="auto"/>
        <w:rPr>
          <w:rFonts w:hint="eastAsia" w:ascii="宋体" w:hAnsi="宋体" w:eastAsia="宋体" w:cs="宋体"/>
          <w:sz w:val="21"/>
          <w:szCs w:val="21"/>
        </w:rPr>
      </w:pPr>
      <w:r>
        <w:rPr>
          <w:rFonts w:hint="eastAsia" w:ascii="宋体" w:hAnsi="宋体" w:eastAsia="宋体" w:cs="宋体"/>
          <w:sz w:val="21"/>
          <w:szCs w:val="21"/>
          <w:lang w:val="en-GB"/>
        </w:rPr>
        <w:t>2、</w:t>
      </w:r>
      <w:r>
        <w:rPr>
          <w:rFonts w:hint="eastAsia" w:ascii="宋体" w:hAnsi="宋体" w:eastAsia="宋体" w:cs="宋体"/>
          <w:sz w:val="21"/>
          <w:szCs w:val="21"/>
        </w:rPr>
        <w:t>供应商响应采购需求应具体、明确，含糊不清、不确切或伪造、变造证明材料的，按照不完全响应或者完全不响应处理。构成提供虚假材料的，移送相关部门查处。</w:t>
      </w:r>
    </w:p>
    <w:p>
      <w:pPr>
        <w:keepNext w:val="0"/>
        <w:keepLines w:val="0"/>
        <w:pageBreakBefore w:val="0"/>
        <w:widowControl/>
        <w:kinsoku/>
        <w:wordWrap/>
        <w:overflowPunct/>
        <w:topLinePunct w:val="0"/>
        <w:autoSpaceDE w:val="0"/>
        <w:autoSpaceDN w:val="0"/>
        <w:bidi w:val="0"/>
        <w:adjustRightInd w:val="0"/>
        <w:snapToGrid/>
        <w:spacing w:after="0" w:afterAutospacing="0" w:line="360" w:lineRule="auto"/>
        <w:textAlignment w:val="auto"/>
        <w:rPr>
          <w:rFonts w:hint="eastAsia" w:ascii="宋体" w:hAnsi="宋体" w:eastAsia="宋体" w:cs="宋体"/>
          <w:sz w:val="21"/>
          <w:szCs w:val="21"/>
        </w:rPr>
      </w:pPr>
      <w:r>
        <w:rPr>
          <w:rFonts w:hint="eastAsia" w:ascii="宋体" w:hAnsi="宋体" w:eastAsia="宋体" w:cs="宋体"/>
          <w:sz w:val="21"/>
          <w:szCs w:val="21"/>
        </w:rPr>
        <w:t>3、如存在偏离则需填写，不存在偏离可不填写，如</w:t>
      </w:r>
      <w:r>
        <w:rPr>
          <w:rFonts w:hint="eastAsia" w:ascii="宋体" w:hAnsi="宋体" w:eastAsia="宋体" w:cs="宋体"/>
          <w:sz w:val="21"/>
          <w:szCs w:val="21"/>
          <w:lang w:eastAsia="zh-CN"/>
        </w:rPr>
        <w:t>供应商</w:t>
      </w:r>
      <w:r>
        <w:rPr>
          <w:rFonts w:hint="eastAsia" w:ascii="宋体" w:hAnsi="宋体" w:eastAsia="宋体" w:cs="宋体"/>
          <w:sz w:val="21"/>
          <w:szCs w:val="21"/>
        </w:rPr>
        <w:t>未填写，则视为完全响应无偏离。</w:t>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lang w:eastAsia="zh-CN"/>
        </w:rPr>
      </w:pP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lang w:eastAsia="zh-CN"/>
        </w:rPr>
        <w:t>供应商法人代表或授权代表</w:t>
      </w:r>
      <w:r>
        <w:rPr>
          <w:rFonts w:hint="eastAsia" w:ascii="宋体" w:hAnsi="宋体" w:eastAsia="宋体" w:cs="宋体"/>
          <w:sz w:val="21"/>
          <w:szCs w:val="21"/>
        </w:rPr>
        <w:t>（</w:t>
      </w:r>
      <w:r>
        <w:rPr>
          <w:rFonts w:hint="eastAsia" w:ascii="宋体" w:hAnsi="宋体" w:eastAsia="宋体" w:cs="宋体"/>
          <w:sz w:val="21"/>
          <w:szCs w:val="21"/>
          <w:lang w:val="en-US" w:eastAsia="zh-CN"/>
        </w:rPr>
        <w:t>签字或签章</w:t>
      </w:r>
      <w:r>
        <w:rPr>
          <w:rFonts w:hint="eastAsia" w:ascii="宋体" w:hAnsi="宋体" w:eastAsia="宋体" w:cs="宋体"/>
          <w:sz w:val="21"/>
          <w:szCs w:val="21"/>
        </w:rPr>
        <w:t xml:space="preserve">）：                   </w:t>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供应商名称（加盖公章）：                        </w:t>
      </w:r>
    </w:p>
    <w:p>
      <w:pPr>
        <w:ind w:left="0" w:leftChars="0" w:firstLine="0" w:firstLineChars="0"/>
        <w:rPr>
          <w:rFonts w:hint="eastAsia" w:ascii="宋体" w:hAnsi="宋体" w:eastAsia="宋体" w:cs="宋体"/>
          <w:b/>
          <w:sz w:val="24"/>
          <w:szCs w:val="24"/>
        </w:rPr>
      </w:pPr>
      <w:r>
        <w:rPr>
          <w:rFonts w:hint="eastAsia" w:ascii="宋体" w:hAnsi="宋体" w:eastAsia="宋体" w:cs="宋体"/>
          <w:sz w:val="21"/>
          <w:szCs w:val="21"/>
        </w:rPr>
        <w:t>日期：          年      月     日</w:t>
      </w:r>
      <w:r>
        <w:rPr>
          <w:rFonts w:hint="eastAsia" w:ascii="宋体" w:hAnsi="宋体" w:eastAsia="宋体" w:cs="宋体"/>
          <w:b/>
          <w:sz w:val="24"/>
          <w:szCs w:val="24"/>
        </w:rPr>
        <w:br w:type="page"/>
      </w:r>
    </w:p>
    <w:p>
      <w:pPr>
        <w:pStyle w:val="7"/>
        <w:keepNext w:val="0"/>
        <w:keepLines w:val="0"/>
        <w:pageBreakBefore w:val="0"/>
        <w:widowControl/>
        <w:tabs>
          <w:tab w:val="left" w:pos="284"/>
        </w:tabs>
        <w:kinsoku/>
        <w:wordWrap/>
        <w:overflowPunct/>
        <w:topLinePunct w:val="0"/>
        <w:autoSpaceDE/>
        <w:autoSpaceDN/>
        <w:bidi w:val="0"/>
        <w:adjustRightInd/>
        <w:snapToGrid/>
        <w:spacing w:after="0" w:afterAutospacing="0" w:line="36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b/>
          <w:sz w:val="21"/>
          <w:szCs w:val="21"/>
        </w:rPr>
        <w:t>（2）重要参数指标“▲”条款响应表</w:t>
      </w:r>
    </w:p>
    <w:tbl>
      <w:tblPr>
        <w:tblStyle w:val="21"/>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315"/>
        <w:gridCol w:w="2410"/>
        <w:gridCol w:w="1984"/>
        <w:gridCol w:w="1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231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采购规格要求</w:t>
            </w: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响应实际参数</w:t>
            </w: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是否偏离（无偏离/正偏离/负偏离）</w:t>
            </w: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证明文件页码数（如有）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31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6"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231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6"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2315"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98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r>
    </w:tbl>
    <w:p>
      <w:pPr>
        <w:rPr>
          <w:rFonts w:hint="eastAsia" w:ascii="宋体" w:hAnsi="宋体" w:eastAsia="宋体" w:cs="宋体"/>
          <w:sz w:val="21"/>
          <w:szCs w:val="21"/>
        </w:rPr>
      </w:pPr>
    </w:p>
    <w:p>
      <w:pPr>
        <w:spacing w:after="0" w:afterAutospacing="0"/>
        <w:ind w:firstLine="482"/>
        <w:rPr>
          <w:rFonts w:hint="eastAsia" w:ascii="宋体" w:hAnsi="宋体" w:eastAsia="宋体" w:cs="宋体"/>
          <w:b w:val="0"/>
          <w:bCs w:val="0"/>
          <w:sz w:val="21"/>
          <w:szCs w:val="21"/>
        </w:rPr>
      </w:pPr>
      <w:r>
        <w:rPr>
          <w:rFonts w:hint="eastAsia" w:ascii="宋体" w:hAnsi="宋体" w:eastAsia="宋体" w:cs="宋体"/>
          <w:b w:val="0"/>
          <w:bCs w:val="0"/>
          <w:sz w:val="21"/>
          <w:szCs w:val="21"/>
        </w:rPr>
        <w:t>说明：</w:t>
      </w:r>
    </w:p>
    <w:p>
      <w:pPr>
        <w:spacing w:after="0" w:afterAutospacing="0"/>
        <w:ind w:firstLine="482"/>
        <w:rPr>
          <w:rFonts w:hint="eastAsia" w:ascii="宋体" w:hAnsi="宋体" w:eastAsia="宋体" w:cs="宋体"/>
          <w:b w:val="0"/>
          <w:bCs w:val="0"/>
          <w:sz w:val="21"/>
          <w:szCs w:val="21"/>
        </w:rPr>
      </w:pPr>
      <w:r>
        <w:rPr>
          <w:rFonts w:hint="eastAsia" w:ascii="宋体" w:hAnsi="宋体" w:eastAsia="宋体" w:cs="宋体"/>
          <w:b w:val="0"/>
          <w:bCs w:val="0"/>
          <w:sz w:val="21"/>
          <w:szCs w:val="21"/>
        </w:rPr>
        <w:t>1、供应商必须对应</w:t>
      </w:r>
      <w:r>
        <w:rPr>
          <w:rFonts w:hint="eastAsia" w:ascii="宋体" w:hAnsi="宋体" w:eastAsia="宋体" w:cs="宋体"/>
          <w:b w:val="0"/>
          <w:bCs w:val="0"/>
          <w:sz w:val="21"/>
          <w:szCs w:val="21"/>
          <w:lang w:eastAsia="zh-CN"/>
        </w:rPr>
        <w:t>谈判文件</w:t>
      </w:r>
      <w:r>
        <w:rPr>
          <w:rFonts w:hint="eastAsia" w:ascii="宋体" w:hAnsi="宋体" w:eastAsia="宋体" w:cs="宋体"/>
          <w:b w:val="0"/>
          <w:bCs w:val="0"/>
          <w:sz w:val="21"/>
          <w:szCs w:val="21"/>
        </w:rPr>
        <w:t>“</w:t>
      </w:r>
      <w:r>
        <w:rPr>
          <w:rFonts w:hint="eastAsia" w:ascii="宋体" w:hAnsi="宋体" w:eastAsia="宋体" w:cs="宋体"/>
          <w:sz w:val="21"/>
          <w:szCs w:val="21"/>
          <w:lang w:val="en-US" w:eastAsia="zh-CN"/>
        </w:rPr>
        <w:t>采购人要求</w:t>
      </w:r>
      <w:r>
        <w:rPr>
          <w:rFonts w:hint="eastAsia" w:ascii="宋体" w:hAnsi="宋体" w:eastAsia="宋体" w:cs="宋体"/>
          <w:b w:val="0"/>
          <w:bCs w:val="0"/>
          <w:sz w:val="21"/>
          <w:szCs w:val="21"/>
        </w:rPr>
        <w:t>”中“▲”条款内容逐条响应，带“▲”条款为评审时的重要参数指标，负偏离（不满足要求）将影响评审得分。供应商可对其响应的内容与</w:t>
      </w:r>
      <w:r>
        <w:rPr>
          <w:rFonts w:hint="eastAsia" w:ascii="宋体" w:hAnsi="宋体" w:eastAsia="宋体" w:cs="宋体"/>
          <w:b w:val="0"/>
          <w:bCs w:val="0"/>
          <w:sz w:val="21"/>
          <w:szCs w:val="21"/>
          <w:lang w:eastAsia="zh-CN"/>
        </w:rPr>
        <w:t>谈判文件</w:t>
      </w:r>
      <w:r>
        <w:rPr>
          <w:rFonts w:hint="eastAsia" w:ascii="宋体" w:hAnsi="宋体" w:eastAsia="宋体" w:cs="宋体"/>
          <w:b w:val="0"/>
          <w:bCs w:val="0"/>
          <w:sz w:val="21"/>
          <w:szCs w:val="21"/>
        </w:rPr>
        <w:t>中的约定不一致部分逐一列明，如果供应商承诺完全按照</w:t>
      </w:r>
      <w:r>
        <w:rPr>
          <w:rFonts w:hint="eastAsia" w:ascii="宋体" w:hAnsi="宋体" w:eastAsia="宋体" w:cs="宋体"/>
          <w:b w:val="0"/>
          <w:bCs w:val="0"/>
          <w:sz w:val="21"/>
          <w:szCs w:val="21"/>
          <w:lang w:eastAsia="zh-CN"/>
        </w:rPr>
        <w:t>谈判文件</w:t>
      </w:r>
      <w:r>
        <w:rPr>
          <w:rFonts w:hint="eastAsia" w:ascii="宋体" w:hAnsi="宋体" w:eastAsia="宋体" w:cs="宋体"/>
          <w:b w:val="0"/>
          <w:bCs w:val="0"/>
          <w:sz w:val="21"/>
          <w:szCs w:val="21"/>
        </w:rPr>
        <w:t>规定执行的，也可以只填写“完全按照</w:t>
      </w:r>
      <w:r>
        <w:rPr>
          <w:rFonts w:hint="eastAsia" w:ascii="宋体" w:hAnsi="宋体" w:eastAsia="宋体" w:cs="宋体"/>
          <w:b w:val="0"/>
          <w:bCs w:val="0"/>
          <w:sz w:val="21"/>
          <w:szCs w:val="21"/>
          <w:lang w:eastAsia="zh-CN"/>
        </w:rPr>
        <w:t>谈判文件</w:t>
      </w:r>
      <w:r>
        <w:rPr>
          <w:rFonts w:hint="eastAsia" w:ascii="宋体" w:hAnsi="宋体" w:eastAsia="宋体" w:cs="宋体"/>
          <w:b w:val="0"/>
          <w:bCs w:val="0"/>
          <w:sz w:val="21"/>
          <w:szCs w:val="21"/>
        </w:rPr>
        <w:t>规定执行”即可，若本项目未设有“▲”条款，可无需提供本表。</w:t>
      </w:r>
    </w:p>
    <w:p>
      <w:pPr>
        <w:spacing w:after="0" w:afterAutospacing="0"/>
        <w:ind w:firstLine="482"/>
        <w:rPr>
          <w:rFonts w:hint="eastAsia" w:ascii="宋体" w:hAnsi="宋体" w:eastAsia="宋体" w:cs="宋体"/>
          <w:b w:val="0"/>
          <w:bCs w:val="0"/>
          <w:sz w:val="21"/>
          <w:szCs w:val="21"/>
        </w:rPr>
      </w:pPr>
      <w:r>
        <w:rPr>
          <w:rFonts w:hint="eastAsia" w:ascii="宋体" w:hAnsi="宋体" w:eastAsia="宋体" w:cs="宋体"/>
          <w:b w:val="0"/>
          <w:bCs w:val="0"/>
          <w:sz w:val="21"/>
          <w:szCs w:val="21"/>
          <w:lang w:val="en-GB"/>
        </w:rPr>
        <w:t>2、</w:t>
      </w:r>
      <w:r>
        <w:rPr>
          <w:rFonts w:hint="eastAsia" w:ascii="宋体" w:hAnsi="宋体" w:eastAsia="宋体" w:cs="宋体"/>
          <w:b w:val="0"/>
          <w:bCs w:val="0"/>
          <w:sz w:val="21"/>
          <w:szCs w:val="21"/>
        </w:rPr>
        <w:t>供应商响应采购需求应具体、明确，含糊不清、不确切或伪造、变造证明材料的，按照不完全响应或者完全不响应处理。构成提供虚假材料的，移送相关部门查处。</w:t>
      </w:r>
    </w:p>
    <w:p>
      <w:pPr>
        <w:spacing w:after="0" w:afterAutospacing="0"/>
        <w:ind w:firstLine="482"/>
        <w:rPr>
          <w:rFonts w:hint="eastAsia" w:ascii="宋体" w:hAnsi="宋体" w:eastAsia="宋体" w:cs="宋体"/>
          <w:b w:val="0"/>
          <w:bCs w:val="0"/>
          <w:sz w:val="21"/>
          <w:szCs w:val="21"/>
        </w:rPr>
      </w:pPr>
      <w:r>
        <w:rPr>
          <w:rFonts w:hint="eastAsia" w:ascii="宋体" w:hAnsi="宋体" w:eastAsia="宋体" w:cs="宋体"/>
          <w:b w:val="0"/>
          <w:bCs w:val="0"/>
          <w:sz w:val="21"/>
          <w:szCs w:val="21"/>
        </w:rPr>
        <w:t>3、如存在偏离则需填写，不存在偏离可不填写，如</w:t>
      </w:r>
      <w:r>
        <w:rPr>
          <w:rFonts w:hint="eastAsia" w:ascii="宋体" w:hAnsi="宋体" w:eastAsia="宋体" w:cs="宋体"/>
          <w:b w:val="0"/>
          <w:bCs w:val="0"/>
          <w:sz w:val="21"/>
          <w:szCs w:val="21"/>
          <w:lang w:eastAsia="zh-CN"/>
        </w:rPr>
        <w:t>供应商</w:t>
      </w:r>
      <w:r>
        <w:rPr>
          <w:rFonts w:hint="eastAsia" w:ascii="宋体" w:hAnsi="宋体" w:eastAsia="宋体" w:cs="宋体"/>
          <w:b w:val="0"/>
          <w:bCs w:val="0"/>
          <w:sz w:val="21"/>
          <w:szCs w:val="21"/>
        </w:rPr>
        <w:t>未填写，则视为完全响应无偏离。</w:t>
      </w:r>
    </w:p>
    <w:p>
      <w:pPr>
        <w:spacing w:after="0" w:afterAutospacing="0"/>
        <w:ind w:firstLine="482"/>
        <w:rPr>
          <w:rFonts w:hint="eastAsia" w:ascii="宋体" w:hAnsi="宋体" w:eastAsia="宋体" w:cs="宋体"/>
          <w:b/>
          <w:bCs/>
          <w:sz w:val="21"/>
          <w:szCs w:val="21"/>
        </w:rPr>
      </w:pP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lang w:eastAsia="zh-CN"/>
        </w:rPr>
        <w:t>供应商法人代表或授权代表</w:t>
      </w:r>
      <w:r>
        <w:rPr>
          <w:rFonts w:hint="eastAsia" w:ascii="宋体" w:hAnsi="宋体" w:eastAsia="宋体" w:cs="宋体"/>
          <w:sz w:val="21"/>
          <w:szCs w:val="21"/>
        </w:rPr>
        <w:t>（</w:t>
      </w:r>
      <w:r>
        <w:rPr>
          <w:rFonts w:hint="eastAsia" w:ascii="宋体" w:hAnsi="宋体" w:eastAsia="宋体" w:cs="宋体"/>
          <w:sz w:val="21"/>
          <w:szCs w:val="21"/>
          <w:lang w:val="en-US" w:eastAsia="zh-CN"/>
        </w:rPr>
        <w:t>签字或签章</w:t>
      </w:r>
      <w:r>
        <w:rPr>
          <w:rFonts w:hint="eastAsia" w:ascii="宋体" w:hAnsi="宋体" w:eastAsia="宋体" w:cs="宋体"/>
          <w:sz w:val="21"/>
          <w:szCs w:val="21"/>
        </w:rPr>
        <w:t xml:space="preserve">）：                   </w:t>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供应商名称（加盖公章）：                        </w:t>
      </w:r>
    </w:p>
    <w:p>
      <w:pPr>
        <w:keepNext w:val="0"/>
        <w:keepLines w:val="0"/>
        <w:pageBreakBefore w:val="0"/>
        <w:widowControl/>
        <w:kinsoku/>
        <w:wordWrap/>
        <w:overflowPunct/>
        <w:topLinePunct w:val="0"/>
        <w:autoSpaceDE/>
        <w:autoSpaceDN/>
        <w:bidi w:val="0"/>
        <w:adjustRightInd/>
        <w:snapToGrid/>
        <w:spacing w:after="0" w:afterAutospacing="0" w:line="360" w:lineRule="auto"/>
        <w:ind w:left="0" w:leftChars="0" w:firstLine="0" w:firstLineChars="0"/>
        <w:textAlignment w:val="auto"/>
        <w:rPr>
          <w:rFonts w:hint="eastAsia" w:ascii="宋体" w:hAnsi="宋体" w:eastAsia="宋体" w:cs="宋体"/>
          <w:spacing w:val="4"/>
          <w:sz w:val="21"/>
          <w:szCs w:val="21"/>
          <w:u w:val="single"/>
        </w:rPr>
      </w:pPr>
      <w:r>
        <w:rPr>
          <w:rFonts w:hint="eastAsia" w:ascii="宋体" w:hAnsi="宋体" w:eastAsia="宋体" w:cs="宋体"/>
          <w:sz w:val="21"/>
          <w:szCs w:val="21"/>
        </w:rPr>
        <w:t>日期：          年      月     日</w:t>
      </w:r>
    </w:p>
    <w:p>
      <w:pPr>
        <w:ind w:firstLine="482"/>
        <w:rPr>
          <w:rFonts w:hint="eastAsia" w:ascii="宋体" w:hAnsi="宋体" w:eastAsia="宋体" w:cs="宋体"/>
          <w:b/>
        </w:rPr>
      </w:pPr>
      <w:r>
        <w:rPr>
          <w:rFonts w:hint="eastAsia" w:ascii="宋体" w:hAnsi="宋体" w:eastAsia="宋体" w:cs="宋体"/>
          <w:b/>
        </w:rPr>
        <w:br w:type="page"/>
      </w:r>
    </w:p>
    <w:p>
      <w:pPr>
        <w:keepNext w:val="0"/>
        <w:keepLines w:val="0"/>
        <w:pageBreakBefore w:val="0"/>
        <w:widowControl/>
        <w:kinsoku/>
        <w:wordWrap/>
        <w:overflowPunct/>
        <w:topLinePunct w:val="0"/>
        <w:autoSpaceDE/>
        <w:autoSpaceDN/>
        <w:bidi w:val="0"/>
        <w:adjustRightInd/>
        <w:snapToGrid/>
        <w:spacing w:after="0" w:afterAutospacing="0" w:line="360" w:lineRule="auto"/>
        <w:ind w:lef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（3）采购需求非“★”“▲”条款响应表</w:t>
      </w:r>
    </w:p>
    <w:tbl>
      <w:tblPr>
        <w:tblStyle w:val="21"/>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457"/>
        <w:gridCol w:w="2410"/>
        <w:gridCol w:w="1842"/>
        <w:gridCol w:w="1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2457"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采购规格要求</w:t>
            </w: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响应实际参数</w:t>
            </w:r>
          </w:p>
        </w:tc>
        <w:tc>
          <w:tcPr>
            <w:tcW w:w="1842"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是否偏离（无偏离/正偏离/负偏离）</w:t>
            </w: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证明文件页码数（如有）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457"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textAlignment w:val="auto"/>
              <w:rPr>
                <w:rFonts w:hint="eastAsia" w:ascii="宋体" w:hAnsi="宋体" w:eastAsia="宋体" w:cs="宋体"/>
                <w:sz w:val="21"/>
                <w:szCs w:val="21"/>
              </w:rPr>
            </w:pP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color w:val="FF0000"/>
                <w:sz w:val="21"/>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2457"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textAlignment w:val="auto"/>
              <w:rPr>
                <w:rFonts w:hint="eastAsia" w:ascii="宋体" w:hAnsi="宋体" w:eastAsia="宋体" w:cs="宋体"/>
                <w:sz w:val="21"/>
                <w:szCs w:val="21"/>
              </w:rPr>
            </w:pP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2457"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textAlignment w:val="auto"/>
              <w:rPr>
                <w:rFonts w:hint="eastAsia" w:ascii="宋体" w:hAnsi="宋体" w:eastAsia="宋体" w:cs="宋体"/>
                <w:sz w:val="21"/>
                <w:szCs w:val="21"/>
              </w:rPr>
            </w:pPr>
          </w:p>
        </w:tc>
        <w:tc>
          <w:tcPr>
            <w:tcW w:w="2410"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c>
          <w:tcPr>
            <w:tcW w:w="1854" w:type="dxa"/>
            <w:vAlign w:val="center"/>
          </w:tcPr>
          <w:p>
            <w:pPr>
              <w:keepNext w:val="0"/>
              <w:keepLines w:val="0"/>
              <w:pageBreakBefore w:val="0"/>
              <w:widowControl/>
              <w:kinsoku/>
              <w:wordWrap/>
              <w:overflowPunct/>
              <w:topLinePunct w:val="0"/>
              <w:autoSpaceDE/>
              <w:autoSpaceDN/>
              <w:bidi w:val="0"/>
              <w:adjustRightInd/>
              <w:snapToGrid/>
              <w:spacing w:after="0" w:afterAutospacing="0" w:line="240" w:lineRule="auto"/>
              <w:ind w:left="0" w:firstLine="0" w:firstLineChars="0"/>
              <w:jc w:val="center"/>
              <w:textAlignment w:val="auto"/>
              <w:rPr>
                <w:rFonts w:hint="eastAsia" w:ascii="宋体" w:hAnsi="宋体" w:eastAsia="宋体" w:cs="宋体"/>
                <w:sz w:val="21"/>
                <w:szCs w:val="21"/>
              </w:rPr>
            </w:pPr>
          </w:p>
        </w:tc>
      </w:tr>
    </w:tbl>
    <w:p>
      <w:pPr>
        <w:spacing w:after="0" w:afterAutospacing="0"/>
        <w:ind w:firstLine="482"/>
        <w:rPr>
          <w:rFonts w:hint="eastAsia" w:ascii="宋体" w:hAnsi="宋体" w:eastAsia="宋体" w:cs="宋体"/>
          <w:b/>
          <w:bCs/>
          <w:sz w:val="21"/>
          <w:szCs w:val="21"/>
        </w:rPr>
      </w:pPr>
    </w:p>
    <w:p>
      <w:pPr>
        <w:spacing w:after="0" w:afterAutospacing="0"/>
        <w:ind w:firstLine="482"/>
        <w:rPr>
          <w:rFonts w:hint="eastAsia" w:ascii="宋体" w:hAnsi="宋体" w:eastAsia="宋体" w:cs="宋体"/>
          <w:b w:val="0"/>
          <w:bCs w:val="0"/>
          <w:sz w:val="21"/>
          <w:szCs w:val="21"/>
        </w:rPr>
      </w:pPr>
      <w:r>
        <w:rPr>
          <w:rFonts w:hint="eastAsia" w:ascii="宋体" w:hAnsi="宋体" w:eastAsia="宋体" w:cs="宋体"/>
          <w:b w:val="0"/>
          <w:bCs w:val="0"/>
          <w:sz w:val="21"/>
          <w:szCs w:val="21"/>
        </w:rPr>
        <w:t>说明：</w:t>
      </w:r>
    </w:p>
    <w:p>
      <w:pPr>
        <w:spacing w:after="0" w:afterAutospacing="0"/>
        <w:ind w:firstLine="482"/>
        <w:rPr>
          <w:rFonts w:hint="eastAsia" w:ascii="宋体" w:hAnsi="宋体" w:eastAsia="宋体" w:cs="宋体"/>
          <w:b w:val="0"/>
          <w:bCs w:val="0"/>
          <w:sz w:val="21"/>
          <w:szCs w:val="21"/>
        </w:rPr>
      </w:pPr>
      <w:r>
        <w:rPr>
          <w:rFonts w:hint="eastAsia" w:ascii="宋体" w:hAnsi="宋体" w:eastAsia="宋体" w:cs="宋体"/>
          <w:b w:val="0"/>
          <w:bCs w:val="0"/>
          <w:sz w:val="21"/>
          <w:szCs w:val="21"/>
        </w:rPr>
        <w:t>供应商必须对应</w:t>
      </w:r>
      <w:r>
        <w:rPr>
          <w:rFonts w:hint="eastAsia" w:ascii="宋体" w:hAnsi="宋体" w:eastAsia="宋体" w:cs="宋体"/>
          <w:b w:val="0"/>
          <w:bCs w:val="0"/>
          <w:sz w:val="21"/>
          <w:szCs w:val="21"/>
          <w:lang w:eastAsia="zh-CN"/>
        </w:rPr>
        <w:t>谈判文件</w:t>
      </w:r>
      <w:r>
        <w:rPr>
          <w:rFonts w:hint="eastAsia" w:ascii="宋体" w:hAnsi="宋体" w:eastAsia="宋体" w:cs="宋体"/>
          <w:b w:val="0"/>
          <w:bCs w:val="0"/>
          <w:sz w:val="21"/>
          <w:szCs w:val="21"/>
        </w:rPr>
        <w:t>“用户需求书”中非“★”“▲”条款响应，否则将影响评审得分。供应商可对其响应的内容与</w:t>
      </w:r>
      <w:r>
        <w:rPr>
          <w:rFonts w:hint="eastAsia" w:ascii="宋体" w:hAnsi="宋体" w:eastAsia="宋体" w:cs="宋体"/>
          <w:b w:val="0"/>
          <w:bCs w:val="0"/>
          <w:sz w:val="21"/>
          <w:szCs w:val="21"/>
          <w:lang w:eastAsia="zh-CN"/>
        </w:rPr>
        <w:t>谈判文件</w:t>
      </w:r>
      <w:r>
        <w:rPr>
          <w:rFonts w:hint="eastAsia" w:ascii="宋体" w:hAnsi="宋体" w:eastAsia="宋体" w:cs="宋体"/>
          <w:b w:val="0"/>
          <w:bCs w:val="0"/>
          <w:sz w:val="21"/>
          <w:szCs w:val="21"/>
        </w:rPr>
        <w:t>中的约定不一致部分逐一列明，如果供应商承诺完全按照</w:t>
      </w:r>
      <w:r>
        <w:rPr>
          <w:rFonts w:hint="eastAsia" w:ascii="宋体" w:hAnsi="宋体" w:eastAsia="宋体" w:cs="宋体"/>
          <w:b w:val="0"/>
          <w:bCs w:val="0"/>
          <w:sz w:val="21"/>
          <w:szCs w:val="21"/>
          <w:lang w:eastAsia="zh-CN"/>
        </w:rPr>
        <w:t>谈判文件</w:t>
      </w:r>
      <w:r>
        <w:rPr>
          <w:rFonts w:hint="eastAsia" w:ascii="宋体" w:hAnsi="宋体" w:eastAsia="宋体" w:cs="宋体"/>
          <w:b w:val="0"/>
          <w:bCs w:val="0"/>
          <w:sz w:val="21"/>
          <w:szCs w:val="21"/>
        </w:rPr>
        <w:t>规定执行的，也可以只填写“完全按照</w:t>
      </w:r>
      <w:r>
        <w:rPr>
          <w:rFonts w:hint="eastAsia" w:ascii="宋体" w:hAnsi="宋体" w:eastAsia="宋体" w:cs="宋体"/>
          <w:b w:val="0"/>
          <w:bCs w:val="0"/>
          <w:sz w:val="21"/>
          <w:szCs w:val="21"/>
          <w:lang w:eastAsia="zh-CN"/>
        </w:rPr>
        <w:t>谈判文件</w:t>
      </w:r>
      <w:r>
        <w:rPr>
          <w:rFonts w:hint="eastAsia" w:ascii="宋体" w:hAnsi="宋体" w:eastAsia="宋体" w:cs="宋体"/>
          <w:b w:val="0"/>
          <w:bCs w:val="0"/>
          <w:sz w:val="21"/>
          <w:szCs w:val="21"/>
        </w:rPr>
        <w:t>规定执行”</w:t>
      </w:r>
    </w:p>
    <w:p>
      <w:pPr>
        <w:spacing w:after="0" w:afterAutospacing="0"/>
        <w:ind w:firstLine="482"/>
        <w:rPr>
          <w:rFonts w:hint="eastAsia" w:ascii="宋体" w:hAnsi="宋体" w:eastAsia="宋体" w:cs="宋体"/>
          <w:b w:val="0"/>
          <w:bCs w:val="0"/>
          <w:sz w:val="21"/>
          <w:szCs w:val="21"/>
        </w:rPr>
      </w:pPr>
      <w:r>
        <w:rPr>
          <w:rFonts w:hint="eastAsia" w:ascii="宋体" w:hAnsi="宋体" w:eastAsia="宋体" w:cs="宋体"/>
          <w:b w:val="0"/>
          <w:bCs w:val="0"/>
          <w:sz w:val="21"/>
          <w:szCs w:val="21"/>
          <w:lang w:val="en-GB"/>
        </w:rPr>
        <w:t>2、</w:t>
      </w:r>
      <w:r>
        <w:rPr>
          <w:rFonts w:hint="eastAsia" w:ascii="宋体" w:hAnsi="宋体" w:eastAsia="宋体" w:cs="宋体"/>
          <w:b w:val="0"/>
          <w:bCs w:val="0"/>
          <w:sz w:val="21"/>
          <w:szCs w:val="21"/>
        </w:rPr>
        <w:t>供应商响应采购需求应具体、明确，含糊不清、不确切或伪造、变造证明材料的，按照不完全响应或者完全不响应处理。构成提供虚假材料的，移送相关部门查处。</w:t>
      </w:r>
    </w:p>
    <w:p>
      <w:pPr>
        <w:spacing w:after="0" w:afterAutospacing="0"/>
        <w:ind w:firstLine="482"/>
        <w:rPr>
          <w:rFonts w:hint="eastAsia" w:ascii="宋体" w:hAnsi="宋体" w:eastAsia="宋体" w:cs="宋体"/>
          <w:b w:val="0"/>
          <w:bCs w:val="0"/>
          <w:sz w:val="21"/>
          <w:szCs w:val="21"/>
        </w:rPr>
      </w:pPr>
      <w:r>
        <w:rPr>
          <w:rFonts w:hint="eastAsia" w:ascii="宋体" w:hAnsi="宋体" w:eastAsia="宋体" w:cs="宋体"/>
          <w:b w:val="0"/>
          <w:bCs w:val="0"/>
          <w:sz w:val="21"/>
          <w:szCs w:val="21"/>
        </w:rPr>
        <w:t>3、如存在偏离则需填写，不存在偏离可不填写，如</w:t>
      </w:r>
      <w:r>
        <w:rPr>
          <w:rFonts w:hint="eastAsia" w:ascii="宋体" w:hAnsi="宋体" w:eastAsia="宋体" w:cs="宋体"/>
          <w:b w:val="0"/>
          <w:bCs w:val="0"/>
          <w:sz w:val="21"/>
          <w:szCs w:val="21"/>
          <w:lang w:eastAsia="zh-CN"/>
        </w:rPr>
        <w:t>供应商</w:t>
      </w:r>
      <w:r>
        <w:rPr>
          <w:rFonts w:hint="eastAsia" w:ascii="宋体" w:hAnsi="宋体" w:eastAsia="宋体" w:cs="宋体"/>
          <w:b w:val="0"/>
          <w:bCs w:val="0"/>
          <w:sz w:val="21"/>
          <w:szCs w:val="21"/>
        </w:rPr>
        <w:t>未填写，则视为完全响应无偏离。</w:t>
      </w:r>
    </w:p>
    <w:p>
      <w:pPr>
        <w:rPr>
          <w:rFonts w:hint="eastAsia" w:ascii="宋体" w:hAnsi="宋体" w:eastAsia="宋体" w:cs="宋体"/>
          <w:sz w:val="21"/>
          <w:szCs w:val="21"/>
        </w:rPr>
      </w:pP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lang w:eastAsia="zh-CN"/>
        </w:rPr>
        <w:t>供应商法人代表或授权代表</w:t>
      </w:r>
      <w:r>
        <w:rPr>
          <w:rFonts w:hint="eastAsia" w:ascii="宋体" w:hAnsi="宋体" w:eastAsia="宋体" w:cs="宋体"/>
          <w:sz w:val="21"/>
          <w:szCs w:val="21"/>
        </w:rPr>
        <w:t>（</w:t>
      </w:r>
      <w:r>
        <w:rPr>
          <w:rFonts w:hint="eastAsia" w:ascii="宋体" w:hAnsi="宋体" w:eastAsia="宋体" w:cs="宋体"/>
          <w:sz w:val="21"/>
          <w:szCs w:val="21"/>
          <w:lang w:val="en-US" w:eastAsia="zh-CN"/>
        </w:rPr>
        <w:t>签字或签章</w:t>
      </w:r>
      <w:r>
        <w:rPr>
          <w:rFonts w:hint="eastAsia" w:ascii="宋体" w:hAnsi="宋体" w:eastAsia="宋体" w:cs="宋体"/>
          <w:sz w:val="21"/>
          <w:szCs w:val="21"/>
        </w:rPr>
        <w:t xml:space="preserve">）：                   </w:t>
      </w:r>
    </w:p>
    <w:p>
      <w:pPr>
        <w:keepNext w:val="0"/>
        <w:keepLines w:val="0"/>
        <w:pageBreakBefore w:val="0"/>
        <w:widowControl/>
        <w:kinsoku/>
        <w:wordWrap/>
        <w:overflowPunct/>
        <w:topLinePunct w:val="0"/>
        <w:autoSpaceDE/>
        <w:autoSpaceDN/>
        <w:bidi w:val="0"/>
        <w:adjustRightInd/>
        <w:snapToGrid/>
        <w:spacing w:after="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供应商名称（加盖公章）：                        </w:t>
      </w:r>
    </w:p>
    <w:p>
      <w:pPr>
        <w:keepNext w:val="0"/>
        <w:keepLines w:val="0"/>
        <w:pageBreakBefore w:val="0"/>
        <w:widowControl/>
        <w:kinsoku/>
        <w:wordWrap/>
        <w:overflowPunct/>
        <w:topLinePunct w:val="0"/>
        <w:autoSpaceDE/>
        <w:autoSpaceDN/>
        <w:bidi w:val="0"/>
        <w:adjustRightInd/>
        <w:snapToGrid/>
        <w:spacing w:after="0" w:afterAutospacing="0" w:line="360" w:lineRule="auto"/>
        <w:ind w:left="0" w:leftChars="0" w:firstLine="0" w:firstLineChars="0"/>
        <w:textAlignment w:val="auto"/>
        <w:rPr>
          <w:rFonts w:hint="eastAsia" w:ascii="宋体" w:hAnsi="宋体" w:eastAsia="宋体" w:cs="宋体"/>
          <w:spacing w:val="4"/>
          <w:sz w:val="21"/>
          <w:szCs w:val="21"/>
          <w:u w:val="single"/>
        </w:rPr>
      </w:pPr>
      <w:r>
        <w:rPr>
          <w:rFonts w:hint="eastAsia" w:ascii="宋体" w:hAnsi="宋体" w:eastAsia="宋体" w:cs="宋体"/>
          <w:sz w:val="21"/>
          <w:szCs w:val="21"/>
        </w:rPr>
        <w:t>日期：          年      月     日</w:t>
      </w:r>
    </w:p>
    <w:p>
      <w:pPr>
        <w:ind w:firstLine="482"/>
        <w:rPr>
          <w:rFonts w:hint="eastAsia" w:ascii="宋体" w:hAnsi="宋体" w:eastAsia="宋体" w:cs="宋体"/>
          <w:b/>
        </w:rPr>
      </w:pPr>
      <w:r>
        <w:rPr>
          <w:rFonts w:hint="eastAsia" w:ascii="宋体" w:hAnsi="宋体" w:eastAsia="宋体" w:cs="宋体"/>
          <w:b/>
        </w:rPr>
        <w:br w:type="page"/>
      </w: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b/>
          <w:sz w:val="21"/>
          <w:szCs w:val="21"/>
        </w:rPr>
      </w:pPr>
      <w:r>
        <w:rPr>
          <w:rFonts w:hint="eastAsia" w:ascii="宋体" w:hAnsi="宋体" w:eastAsia="宋体" w:cs="宋体"/>
          <w:b/>
          <w:sz w:val="21"/>
          <w:szCs w:val="21"/>
          <w:lang w:val="en-US" w:eastAsia="zh-CN"/>
        </w:rPr>
        <w:t>11</w:t>
      </w:r>
      <w:r>
        <w:rPr>
          <w:rFonts w:hint="eastAsia" w:ascii="宋体" w:hAnsi="宋体" w:eastAsia="宋体" w:cs="宋体"/>
          <w:b/>
          <w:sz w:val="21"/>
          <w:szCs w:val="21"/>
        </w:rPr>
        <w:t>.2</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评分响应情况</w:t>
      </w:r>
    </w:p>
    <w:p>
      <w:pPr>
        <w:pStyle w:val="7"/>
        <w:keepNext w:val="0"/>
        <w:keepLines w:val="0"/>
        <w:pageBreakBefore w:val="0"/>
        <w:widowControl/>
        <w:tabs>
          <w:tab w:val="left" w:pos="284"/>
        </w:tabs>
        <w:kinsoku/>
        <w:wordWrap/>
        <w:overflowPunct/>
        <w:topLinePunct w:val="0"/>
        <w:autoSpaceDE/>
        <w:autoSpaceDN/>
        <w:bidi w:val="0"/>
        <w:adjustRightInd/>
        <w:snapToGrid/>
        <w:spacing w:after="0" w:afterAutospacing="0"/>
        <w:ind w:firstLine="0" w:firstLineChars="0"/>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11</w:t>
      </w:r>
      <w:r>
        <w:rPr>
          <w:rFonts w:hint="eastAsia" w:ascii="宋体" w:hAnsi="宋体" w:eastAsia="宋体" w:cs="宋体"/>
          <w:b w:val="0"/>
          <w:bCs/>
          <w:sz w:val="21"/>
          <w:szCs w:val="21"/>
        </w:rPr>
        <w:t>.2.1</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根据《商务、技术及价格评分细则》的评审内容要求提供相关资料。</w:t>
      </w:r>
    </w:p>
    <w:p>
      <w:pPr>
        <w:keepNext w:val="0"/>
        <w:keepLines w:val="0"/>
        <w:pageBreakBefore w:val="0"/>
        <w:widowControl/>
        <w:kinsoku/>
        <w:wordWrap/>
        <w:overflowPunct/>
        <w:topLinePunct w:val="0"/>
        <w:autoSpaceDE/>
        <w:autoSpaceDN/>
        <w:bidi w:val="0"/>
        <w:adjustRightInd/>
        <w:snapToGrid/>
        <w:spacing w:afterAutospacing="0"/>
        <w:ind w:firstLine="0" w:firstLineChars="0"/>
        <w:jc w:val="left"/>
        <w:textAlignment w:val="auto"/>
        <w:rPr>
          <w:rFonts w:hint="eastAsia" w:ascii="宋体" w:hAnsi="宋体" w:eastAsia="宋体" w:cs="宋体"/>
          <w:b w:val="0"/>
          <w:bCs/>
          <w:sz w:val="21"/>
          <w:szCs w:val="21"/>
        </w:rPr>
      </w:pPr>
    </w:p>
    <w:p>
      <w:pPr>
        <w:keepNext w:val="0"/>
        <w:keepLines w:val="0"/>
        <w:pageBreakBefore w:val="0"/>
        <w:widowControl/>
        <w:kinsoku/>
        <w:wordWrap/>
        <w:overflowPunct/>
        <w:topLinePunct w:val="0"/>
        <w:autoSpaceDE/>
        <w:autoSpaceDN/>
        <w:bidi w:val="0"/>
        <w:adjustRightInd/>
        <w:snapToGrid/>
        <w:spacing w:afterAutospacing="0"/>
        <w:ind w:firstLine="0" w:firstLineChars="0"/>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11</w:t>
      </w:r>
      <w:r>
        <w:rPr>
          <w:rFonts w:hint="eastAsia" w:ascii="宋体" w:hAnsi="宋体" w:eastAsia="宋体" w:cs="宋体"/>
          <w:b w:val="0"/>
          <w:bCs/>
          <w:sz w:val="21"/>
          <w:szCs w:val="21"/>
        </w:rPr>
        <w:t>.2.2</w:t>
      </w:r>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rPr>
        <w:t>供应商认为有必要提供的其他资料。</w:t>
      </w:r>
    </w:p>
    <w:p>
      <w:pPr>
        <w:pStyle w:val="19"/>
        <w:jc w:val="center"/>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val="en-US" w:eastAsia="zh-CN"/>
        </w:rPr>
        <w:t>如：保证金转账凭证、采购人要求的其他资料等,均可放入此处</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lang w:eastAsia="zh-CN"/>
        </w:rPr>
        <w:br w:type="page"/>
      </w:r>
    </w:p>
    <w:p>
      <w:pPr>
        <w:numPr>
          <w:ilvl w:val="0"/>
          <w:numId w:val="7"/>
        </w:numPr>
        <w:spacing w:after="0" w:afterAutospacing="0" w:line="480" w:lineRule="exact"/>
        <w:ind w:left="0" w:leftChars="0" w:firstLine="0" w:firstLineChars="0"/>
        <w:jc w:val="center"/>
        <w:rPr>
          <w:rFonts w:hint="eastAsia" w:ascii="宋体" w:hAnsi="宋体" w:eastAsia="宋体" w:cs="宋体"/>
          <w:b/>
          <w:bCs w:val="0"/>
          <w:sz w:val="36"/>
          <w:szCs w:val="36"/>
          <w:lang w:val="en-US" w:eastAsia="zh-CN"/>
        </w:rPr>
      </w:pPr>
      <w:r>
        <w:rPr>
          <w:rFonts w:hint="eastAsia" w:ascii="宋体" w:hAnsi="宋体" w:eastAsia="宋体" w:cs="宋体"/>
          <w:b/>
          <w:bCs w:val="0"/>
          <w:sz w:val="36"/>
          <w:szCs w:val="36"/>
          <w:lang w:val="en-US" w:eastAsia="zh-CN"/>
        </w:rPr>
        <w:t>技术部分</w:t>
      </w: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default" w:ascii="宋体" w:hAnsi="宋体" w:eastAsia="宋体" w:cs="宋体"/>
          <w:b/>
          <w:sz w:val="21"/>
          <w:szCs w:val="21"/>
          <w:lang w:val="en-US" w:eastAsia="zh-CN"/>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default" w:ascii="宋体" w:hAnsi="宋体" w:eastAsia="宋体" w:cs="宋体"/>
          <w:b/>
          <w:sz w:val="21"/>
          <w:szCs w:val="21"/>
          <w:lang w:val="en-US" w:eastAsia="zh-CN"/>
        </w:rPr>
      </w:pPr>
      <w:r>
        <w:rPr>
          <w:rFonts w:hint="default" w:ascii="宋体" w:hAnsi="宋体" w:eastAsia="宋体" w:cs="宋体"/>
          <w:b/>
          <w:sz w:val="21"/>
          <w:szCs w:val="21"/>
          <w:lang w:val="en-US" w:eastAsia="zh-CN"/>
        </w:rPr>
        <w:t>实施团队</w:t>
      </w:r>
    </w:p>
    <w:p>
      <w:pPr>
        <w:pStyle w:val="6"/>
        <w:numPr>
          <w:ilvl w:val="0"/>
          <w:numId w:val="0"/>
        </w:numPr>
        <w:ind w:leftChars="0"/>
        <w:jc w:val="center"/>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实施团队组成表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978"/>
        <w:gridCol w:w="600"/>
        <w:gridCol w:w="1294"/>
        <w:gridCol w:w="834"/>
        <w:gridCol w:w="842"/>
        <w:gridCol w:w="720"/>
        <w:gridCol w:w="1500"/>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744" w:type="dxa"/>
            <w:vMerge w:val="restart"/>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序号</w:t>
            </w:r>
          </w:p>
        </w:tc>
        <w:tc>
          <w:tcPr>
            <w:tcW w:w="978" w:type="dxa"/>
            <w:vMerge w:val="restart"/>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姓名</w:t>
            </w:r>
          </w:p>
        </w:tc>
        <w:tc>
          <w:tcPr>
            <w:tcW w:w="600" w:type="dxa"/>
            <w:vMerge w:val="restart"/>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性别</w:t>
            </w:r>
          </w:p>
        </w:tc>
        <w:tc>
          <w:tcPr>
            <w:tcW w:w="5190" w:type="dxa"/>
            <w:gridSpan w:val="5"/>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执业或岗位资格证明</w:t>
            </w:r>
          </w:p>
        </w:tc>
        <w:tc>
          <w:tcPr>
            <w:tcW w:w="1129" w:type="dxa"/>
            <w:vMerge w:val="restart"/>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拟在本项目担任的工作岗位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44" w:type="dxa"/>
            <w:vMerge w:val="continue"/>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p>
        </w:tc>
        <w:tc>
          <w:tcPr>
            <w:tcW w:w="978" w:type="dxa"/>
            <w:vMerge w:val="continue"/>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p>
        </w:tc>
        <w:tc>
          <w:tcPr>
            <w:tcW w:w="600" w:type="dxa"/>
            <w:vMerge w:val="continue"/>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p>
        </w:tc>
        <w:tc>
          <w:tcPr>
            <w:tcW w:w="1294" w:type="dxa"/>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证书名称</w:t>
            </w:r>
          </w:p>
        </w:tc>
        <w:tc>
          <w:tcPr>
            <w:tcW w:w="834" w:type="dxa"/>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级别</w:t>
            </w:r>
          </w:p>
        </w:tc>
        <w:tc>
          <w:tcPr>
            <w:tcW w:w="842" w:type="dxa"/>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证号</w:t>
            </w:r>
          </w:p>
        </w:tc>
        <w:tc>
          <w:tcPr>
            <w:tcW w:w="720" w:type="dxa"/>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专业</w:t>
            </w:r>
          </w:p>
        </w:tc>
        <w:tc>
          <w:tcPr>
            <w:tcW w:w="1500" w:type="dxa"/>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身份证号码</w:t>
            </w:r>
          </w:p>
        </w:tc>
        <w:tc>
          <w:tcPr>
            <w:tcW w:w="1129" w:type="dxa"/>
            <w:vMerge w:val="continue"/>
            <w:noWrap w:val="0"/>
            <w:vAlign w:val="center"/>
          </w:tcPr>
          <w:p>
            <w:pPr>
              <w:pStyle w:val="6"/>
              <w:numPr>
                <w:ilvl w:val="0"/>
                <w:numId w:val="0"/>
              </w:numPr>
              <w:ind w:leftChars="0"/>
              <w:rPr>
                <w:rFonts w:hint="default" w:ascii="宋体" w:hAnsi="宋体" w:eastAsia="宋体" w:cs="宋体"/>
                <w:b w:val="0"/>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4" w:type="dxa"/>
            <w:noWrap w:val="0"/>
            <w:vAlign w:val="center"/>
          </w:tcPr>
          <w:p>
            <w:pPr>
              <w:pStyle w:val="6"/>
              <w:numPr>
                <w:ilvl w:val="0"/>
                <w:numId w:val="0"/>
              </w:numPr>
              <w:ind w:leftChars="0"/>
              <w:rPr>
                <w:rFonts w:hint="default"/>
                <w:lang w:val="en-US" w:eastAsia="zh-CN"/>
              </w:rPr>
            </w:pPr>
          </w:p>
        </w:tc>
        <w:tc>
          <w:tcPr>
            <w:tcW w:w="978" w:type="dxa"/>
            <w:noWrap w:val="0"/>
            <w:vAlign w:val="center"/>
          </w:tcPr>
          <w:p>
            <w:pPr>
              <w:pStyle w:val="6"/>
              <w:numPr>
                <w:ilvl w:val="0"/>
                <w:numId w:val="0"/>
              </w:numPr>
              <w:ind w:leftChars="0"/>
              <w:rPr>
                <w:rFonts w:hint="default"/>
                <w:lang w:val="en-US" w:eastAsia="zh-CN"/>
              </w:rPr>
            </w:pPr>
          </w:p>
        </w:tc>
        <w:tc>
          <w:tcPr>
            <w:tcW w:w="600" w:type="dxa"/>
            <w:noWrap w:val="0"/>
            <w:vAlign w:val="center"/>
          </w:tcPr>
          <w:p>
            <w:pPr>
              <w:pStyle w:val="6"/>
              <w:numPr>
                <w:ilvl w:val="0"/>
                <w:numId w:val="0"/>
              </w:numPr>
              <w:ind w:leftChars="0"/>
              <w:rPr>
                <w:rFonts w:hint="default"/>
                <w:lang w:val="en-US" w:eastAsia="zh-CN"/>
              </w:rPr>
            </w:pPr>
          </w:p>
        </w:tc>
        <w:tc>
          <w:tcPr>
            <w:tcW w:w="1294" w:type="dxa"/>
            <w:noWrap w:val="0"/>
            <w:vAlign w:val="center"/>
          </w:tcPr>
          <w:p>
            <w:pPr>
              <w:pStyle w:val="6"/>
              <w:numPr>
                <w:ilvl w:val="0"/>
                <w:numId w:val="0"/>
              </w:numPr>
              <w:ind w:leftChars="0"/>
              <w:rPr>
                <w:rFonts w:hint="default"/>
                <w:lang w:val="en-US" w:eastAsia="zh-CN"/>
              </w:rPr>
            </w:pPr>
          </w:p>
        </w:tc>
        <w:tc>
          <w:tcPr>
            <w:tcW w:w="834" w:type="dxa"/>
            <w:noWrap w:val="0"/>
            <w:vAlign w:val="center"/>
          </w:tcPr>
          <w:p>
            <w:pPr>
              <w:pStyle w:val="6"/>
              <w:numPr>
                <w:ilvl w:val="0"/>
                <w:numId w:val="0"/>
              </w:numPr>
              <w:ind w:leftChars="0"/>
              <w:rPr>
                <w:rFonts w:hint="default"/>
                <w:lang w:val="en-US" w:eastAsia="zh-CN"/>
              </w:rPr>
            </w:pPr>
          </w:p>
        </w:tc>
        <w:tc>
          <w:tcPr>
            <w:tcW w:w="842" w:type="dxa"/>
            <w:noWrap w:val="0"/>
            <w:vAlign w:val="center"/>
          </w:tcPr>
          <w:p>
            <w:pPr>
              <w:pStyle w:val="6"/>
              <w:numPr>
                <w:ilvl w:val="0"/>
                <w:numId w:val="0"/>
              </w:numPr>
              <w:ind w:leftChars="0"/>
              <w:rPr>
                <w:rFonts w:hint="default"/>
                <w:lang w:val="en-US" w:eastAsia="zh-CN"/>
              </w:rPr>
            </w:pPr>
          </w:p>
        </w:tc>
        <w:tc>
          <w:tcPr>
            <w:tcW w:w="720" w:type="dxa"/>
            <w:noWrap w:val="0"/>
            <w:vAlign w:val="center"/>
          </w:tcPr>
          <w:p>
            <w:pPr>
              <w:pStyle w:val="6"/>
              <w:numPr>
                <w:ilvl w:val="0"/>
                <w:numId w:val="0"/>
              </w:numPr>
              <w:ind w:leftChars="0"/>
              <w:rPr>
                <w:rFonts w:hint="default"/>
                <w:lang w:val="en-US" w:eastAsia="zh-CN"/>
              </w:rPr>
            </w:pPr>
          </w:p>
        </w:tc>
        <w:tc>
          <w:tcPr>
            <w:tcW w:w="1500" w:type="dxa"/>
            <w:noWrap w:val="0"/>
            <w:vAlign w:val="center"/>
          </w:tcPr>
          <w:p>
            <w:pPr>
              <w:pStyle w:val="6"/>
              <w:numPr>
                <w:ilvl w:val="0"/>
                <w:numId w:val="0"/>
              </w:numPr>
              <w:ind w:leftChars="0"/>
              <w:rPr>
                <w:rFonts w:hint="default"/>
                <w:lang w:val="en-US" w:eastAsia="zh-CN"/>
              </w:rPr>
            </w:pPr>
          </w:p>
        </w:tc>
        <w:tc>
          <w:tcPr>
            <w:tcW w:w="1129" w:type="dxa"/>
            <w:noWrap w:val="0"/>
            <w:vAlign w:val="center"/>
          </w:tcPr>
          <w:p>
            <w:pPr>
              <w:pStyle w:val="6"/>
              <w:numPr>
                <w:ilvl w:val="0"/>
                <w:numId w:val="0"/>
              </w:numPr>
              <w:ind w:leftChars="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4" w:type="dxa"/>
            <w:noWrap w:val="0"/>
            <w:vAlign w:val="center"/>
          </w:tcPr>
          <w:p>
            <w:pPr>
              <w:pStyle w:val="6"/>
              <w:numPr>
                <w:ilvl w:val="0"/>
                <w:numId w:val="0"/>
              </w:numPr>
              <w:ind w:leftChars="0"/>
              <w:rPr>
                <w:rFonts w:hint="default"/>
                <w:lang w:val="en-US" w:eastAsia="zh-CN"/>
              </w:rPr>
            </w:pPr>
          </w:p>
        </w:tc>
        <w:tc>
          <w:tcPr>
            <w:tcW w:w="978" w:type="dxa"/>
            <w:noWrap w:val="0"/>
            <w:vAlign w:val="center"/>
          </w:tcPr>
          <w:p>
            <w:pPr>
              <w:pStyle w:val="6"/>
              <w:numPr>
                <w:ilvl w:val="0"/>
                <w:numId w:val="0"/>
              </w:numPr>
              <w:ind w:leftChars="0"/>
              <w:rPr>
                <w:rFonts w:hint="default"/>
                <w:lang w:val="en-US" w:eastAsia="zh-CN"/>
              </w:rPr>
            </w:pPr>
          </w:p>
        </w:tc>
        <w:tc>
          <w:tcPr>
            <w:tcW w:w="600" w:type="dxa"/>
            <w:noWrap w:val="0"/>
            <w:vAlign w:val="center"/>
          </w:tcPr>
          <w:p>
            <w:pPr>
              <w:pStyle w:val="6"/>
              <w:numPr>
                <w:ilvl w:val="0"/>
                <w:numId w:val="0"/>
              </w:numPr>
              <w:ind w:leftChars="0"/>
              <w:rPr>
                <w:rFonts w:hint="default"/>
                <w:lang w:val="en-US" w:eastAsia="zh-CN"/>
              </w:rPr>
            </w:pPr>
          </w:p>
        </w:tc>
        <w:tc>
          <w:tcPr>
            <w:tcW w:w="1294" w:type="dxa"/>
            <w:noWrap w:val="0"/>
            <w:vAlign w:val="center"/>
          </w:tcPr>
          <w:p>
            <w:pPr>
              <w:pStyle w:val="6"/>
              <w:numPr>
                <w:ilvl w:val="0"/>
                <w:numId w:val="0"/>
              </w:numPr>
              <w:ind w:leftChars="0"/>
              <w:rPr>
                <w:rFonts w:hint="default"/>
                <w:lang w:val="en-US" w:eastAsia="zh-CN"/>
              </w:rPr>
            </w:pPr>
          </w:p>
        </w:tc>
        <w:tc>
          <w:tcPr>
            <w:tcW w:w="834" w:type="dxa"/>
            <w:noWrap w:val="0"/>
            <w:vAlign w:val="center"/>
          </w:tcPr>
          <w:p>
            <w:pPr>
              <w:pStyle w:val="6"/>
              <w:numPr>
                <w:ilvl w:val="0"/>
                <w:numId w:val="0"/>
              </w:numPr>
              <w:ind w:leftChars="0"/>
              <w:rPr>
                <w:rFonts w:hint="default"/>
                <w:lang w:val="en-US" w:eastAsia="zh-CN"/>
              </w:rPr>
            </w:pPr>
          </w:p>
        </w:tc>
        <w:tc>
          <w:tcPr>
            <w:tcW w:w="842" w:type="dxa"/>
            <w:noWrap w:val="0"/>
            <w:vAlign w:val="center"/>
          </w:tcPr>
          <w:p>
            <w:pPr>
              <w:pStyle w:val="6"/>
              <w:numPr>
                <w:ilvl w:val="0"/>
                <w:numId w:val="0"/>
              </w:numPr>
              <w:ind w:leftChars="0"/>
              <w:rPr>
                <w:rFonts w:hint="default"/>
                <w:lang w:val="en-US" w:eastAsia="zh-CN"/>
              </w:rPr>
            </w:pPr>
          </w:p>
        </w:tc>
        <w:tc>
          <w:tcPr>
            <w:tcW w:w="720" w:type="dxa"/>
            <w:noWrap w:val="0"/>
            <w:vAlign w:val="center"/>
          </w:tcPr>
          <w:p>
            <w:pPr>
              <w:pStyle w:val="6"/>
              <w:numPr>
                <w:ilvl w:val="0"/>
                <w:numId w:val="0"/>
              </w:numPr>
              <w:ind w:leftChars="0"/>
              <w:rPr>
                <w:rFonts w:hint="default"/>
                <w:lang w:val="en-US" w:eastAsia="zh-CN"/>
              </w:rPr>
            </w:pPr>
          </w:p>
        </w:tc>
        <w:tc>
          <w:tcPr>
            <w:tcW w:w="1500" w:type="dxa"/>
            <w:noWrap w:val="0"/>
            <w:vAlign w:val="center"/>
          </w:tcPr>
          <w:p>
            <w:pPr>
              <w:pStyle w:val="6"/>
              <w:numPr>
                <w:ilvl w:val="0"/>
                <w:numId w:val="0"/>
              </w:numPr>
              <w:ind w:leftChars="0"/>
              <w:rPr>
                <w:rFonts w:hint="default"/>
                <w:lang w:val="en-US" w:eastAsia="zh-CN"/>
              </w:rPr>
            </w:pPr>
          </w:p>
        </w:tc>
        <w:tc>
          <w:tcPr>
            <w:tcW w:w="1129" w:type="dxa"/>
            <w:noWrap w:val="0"/>
            <w:vAlign w:val="center"/>
          </w:tcPr>
          <w:p>
            <w:pPr>
              <w:pStyle w:val="6"/>
              <w:numPr>
                <w:ilvl w:val="0"/>
                <w:numId w:val="0"/>
              </w:numPr>
              <w:ind w:leftChars="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4" w:type="dxa"/>
            <w:noWrap w:val="0"/>
            <w:vAlign w:val="center"/>
          </w:tcPr>
          <w:p>
            <w:pPr>
              <w:pStyle w:val="6"/>
              <w:numPr>
                <w:ilvl w:val="0"/>
                <w:numId w:val="0"/>
              </w:numPr>
              <w:ind w:leftChars="0"/>
              <w:rPr>
                <w:rFonts w:hint="default"/>
                <w:lang w:val="en-US" w:eastAsia="zh-CN"/>
              </w:rPr>
            </w:pPr>
          </w:p>
        </w:tc>
        <w:tc>
          <w:tcPr>
            <w:tcW w:w="978" w:type="dxa"/>
            <w:noWrap w:val="0"/>
            <w:vAlign w:val="center"/>
          </w:tcPr>
          <w:p>
            <w:pPr>
              <w:pStyle w:val="6"/>
              <w:numPr>
                <w:ilvl w:val="0"/>
                <w:numId w:val="0"/>
              </w:numPr>
              <w:ind w:leftChars="0"/>
              <w:rPr>
                <w:rFonts w:hint="default"/>
                <w:lang w:val="en-US" w:eastAsia="zh-CN"/>
              </w:rPr>
            </w:pPr>
          </w:p>
        </w:tc>
        <w:tc>
          <w:tcPr>
            <w:tcW w:w="600" w:type="dxa"/>
            <w:noWrap w:val="0"/>
            <w:vAlign w:val="center"/>
          </w:tcPr>
          <w:p>
            <w:pPr>
              <w:pStyle w:val="6"/>
              <w:numPr>
                <w:ilvl w:val="0"/>
                <w:numId w:val="0"/>
              </w:numPr>
              <w:ind w:leftChars="0"/>
              <w:rPr>
                <w:rFonts w:hint="default"/>
                <w:lang w:val="en-US" w:eastAsia="zh-CN"/>
              </w:rPr>
            </w:pPr>
          </w:p>
        </w:tc>
        <w:tc>
          <w:tcPr>
            <w:tcW w:w="1294" w:type="dxa"/>
            <w:noWrap w:val="0"/>
            <w:vAlign w:val="center"/>
          </w:tcPr>
          <w:p>
            <w:pPr>
              <w:pStyle w:val="6"/>
              <w:numPr>
                <w:ilvl w:val="0"/>
                <w:numId w:val="0"/>
              </w:numPr>
              <w:ind w:leftChars="0"/>
              <w:rPr>
                <w:rFonts w:hint="default"/>
                <w:lang w:val="en-US" w:eastAsia="zh-CN"/>
              </w:rPr>
            </w:pPr>
          </w:p>
        </w:tc>
        <w:tc>
          <w:tcPr>
            <w:tcW w:w="834" w:type="dxa"/>
            <w:noWrap w:val="0"/>
            <w:vAlign w:val="center"/>
          </w:tcPr>
          <w:p>
            <w:pPr>
              <w:pStyle w:val="6"/>
              <w:numPr>
                <w:ilvl w:val="0"/>
                <w:numId w:val="0"/>
              </w:numPr>
              <w:ind w:leftChars="0"/>
              <w:rPr>
                <w:rFonts w:hint="default"/>
                <w:lang w:val="en-US" w:eastAsia="zh-CN"/>
              </w:rPr>
            </w:pPr>
          </w:p>
        </w:tc>
        <w:tc>
          <w:tcPr>
            <w:tcW w:w="842" w:type="dxa"/>
            <w:noWrap w:val="0"/>
            <w:vAlign w:val="center"/>
          </w:tcPr>
          <w:p>
            <w:pPr>
              <w:pStyle w:val="6"/>
              <w:numPr>
                <w:ilvl w:val="0"/>
                <w:numId w:val="0"/>
              </w:numPr>
              <w:ind w:leftChars="0"/>
              <w:rPr>
                <w:rFonts w:hint="default"/>
                <w:lang w:val="en-US" w:eastAsia="zh-CN"/>
              </w:rPr>
            </w:pPr>
          </w:p>
        </w:tc>
        <w:tc>
          <w:tcPr>
            <w:tcW w:w="720" w:type="dxa"/>
            <w:noWrap w:val="0"/>
            <w:vAlign w:val="center"/>
          </w:tcPr>
          <w:p>
            <w:pPr>
              <w:pStyle w:val="6"/>
              <w:numPr>
                <w:ilvl w:val="0"/>
                <w:numId w:val="0"/>
              </w:numPr>
              <w:ind w:leftChars="0"/>
              <w:rPr>
                <w:rFonts w:hint="default"/>
                <w:lang w:val="en-US" w:eastAsia="zh-CN"/>
              </w:rPr>
            </w:pPr>
          </w:p>
        </w:tc>
        <w:tc>
          <w:tcPr>
            <w:tcW w:w="1500" w:type="dxa"/>
            <w:noWrap w:val="0"/>
            <w:vAlign w:val="center"/>
          </w:tcPr>
          <w:p>
            <w:pPr>
              <w:pStyle w:val="6"/>
              <w:numPr>
                <w:ilvl w:val="0"/>
                <w:numId w:val="0"/>
              </w:numPr>
              <w:ind w:leftChars="0"/>
              <w:rPr>
                <w:rFonts w:hint="default"/>
                <w:lang w:val="en-US" w:eastAsia="zh-CN"/>
              </w:rPr>
            </w:pPr>
          </w:p>
        </w:tc>
        <w:tc>
          <w:tcPr>
            <w:tcW w:w="1129" w:type="dxa"/>
            <w:noWrap w:val="0"/>
            <w:vAlign w:val="center"/>
          </w:tcPr>
          <w:p>
            <w:pPr>
              <w:pStyle w:val="6"/>
              <w:numPr>
                <w:ilvl w:val="0"/>
                <w:numId w:val="0"/>
              </w:numPr>
              <w:ind w:leftChars="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4" w:type="dxa"/>
            <w:noWrap w:val="0"/>
            <w:vAlign w:val="center"/>
          </w:tcPr>
          <w:p>
            <w:pPr>
              <w:pStyle w:val="6"/>
              <w:numPr>
                <w:ilvl w:val="0"/>
                <w:numId w:val="0"/>
              </w:numPr>
              <w:ind w:leftChars="0"/>
              <w:rPr>
                <w:rFonts w:hint="default"/>
                <w:lang w:val="en-US" w:eastAsia="zh-CN"/>
              </w:rPr>
            </w:pPr>
          </w:p>
        </w:tc>
        <w:tc>
          <w:tcPr>
            <w:tcW w:w="978" w:type="dxa"/>
            <w:noWrap w:val="0"/>
            <w:vAlign w:val="center"/>
          </w:tcPr>
          <w:p>
            <w:pPr>
              <w:pStyle w:val="6"/>
              <w:numPr>
                <w:ilvl w:val="0"/>
                <w:numId w:val="0"/>
              </w:numPr>
              <w:ind w:leftChars="0"/>
              <w:rPr>
                <w:rFonts w:hint="default"/>
                <w:lang w:val="en-US" w:eastAsia="zh-CN"/>
              </w:rPr>
            </w:pPr>
          </w:p>
        </w:tc>
        <w:tc>
          <w:tcPr>
            <w:tcW w:w="600" w:type="dxa"/>
            <w:noWrap w:val="0"/>
            <w:vAlign w:val="center"/>
          </w:tcPr>
          <w:p>
            <w:pPr>
              <w:pStyle w:val="6"/>
              <w:numPr>
                <w:ilvl w:val="0"/>
                <w:numId w:val="0"/>
              </w:numPr>
              <w:ind w:leftChars="0"/>
              <w:rPr>
                <w:rFonts w:hint="default"/>
                <w:lang w:val="en-US" w:eastAsia="zh-CN"/>
              </w:rPr>
            </w:pPr>
          </w:p>
        </w:tc>
        <w:tc>
          <w:tcPr>
            <w:tcW w:w="1294" w:type="dxa"/>
            <w:noWrap w:val="0"/>
            <w:vAlign w:val="center"/>
          </w:tcPr>
          <w:p>
            <w:pPr>
              <w:pStyle w:val="6"/>
              <w:numPr>
                <w:ilvl w:val="0"/>
                <w:numId w:val="0"/>
              </w:numPr>
              <w:ind w:leftChars="0"/>
              <w:rPr>
                <w:rFonts w:hint="default"/>
                <w:lang w:val="en-US" w:eastAsia="zh-CN"/>
              </w:rPr>
            </w:pPr>
          </w:p>
        </w:tc>
        <w:tc>
          <w:tcPr>
            <w:tcW w:w="834" w:type="dxa"/>
            <w:noWrap w:val="0"/>
            <w:vAlign w:val="center"/>
          </w:tcPr>
          <w:p>
            <w:pPr>
              <w:pStyle w:val="6"/>
              <w:numPr>
                <w:ilvl w:val="0"/>
                <w:numId w:val="0"/>
              </w:numPr>
              <w:ind w:leftChars="0"/>
              <w:rPr>
                <w:rFonts w:hint="default"/>
                <w:lang w:val="en-US" w:eastAsia="zh-CN"/>
              </w:rPr>
            </w:pPr>
          </w:p>
        </w:tc>
        <w:tc>
          <w:tcPr>
            <w:tcW w:w="842" w:type="dxa"/>
            <w:noWrap w:val="0"/>
            <w:vAlign w:val="center"/>
          </w:tcPr>
          <w:p>
            <w:pPr>
              <w:pStyle w:val="6"/>
              <w:numPr>
                <w:ilvl w:val="0"/>
                <w:numId w:val="0"/>
              </w:numPr>
              <w:ind w:leftChars="0"/>
              <w:rPr>
                <w:rFonts w:hint="default"/>
                <w:lang w:val="en-US" w:eastAsia="zh-CN"/>
              </w:rPr>
            </w:pPr>
          </w:p>
        </w:tc>
        <w:tc>
          <w:tcPr>
            <w:tcW w:w="720" w:type="dxa"/>
            <w:noWrap w:val="0"/>
            <w:vAlign w:val="center"/>
          </w:tcPr>
          <w:p>
            <w:pPr>
              <w:pStyle w:val="6"/>
              <w:numPr>
                <w:ilvl w:val="0"/>
                <w:numId w:val="0"/>
              </w:numPr>
              <w:ind w:leftChars="0"/>
              <w:rPr>
                <w:rFonts w:hint="default"/>
                <w:lang w:val="en-US" w:eastAsia="zh-CN"/>
              </w:rPr>
            </w:pPr>
          </w:p>
        </w:tc>
        <w:tc>
          <w:tcPr>
            <w:tcW w:w="1500" w:type="dxa"/>
            <w:noWrap w:val="0"/>
            <w:vAlign w:val="center"/>
          </w:tcPr>
          <w:p>
            <w:pPr>
              <w:pStyle w:val="6"/>
              <w:numPr>
                <w:ilvl w:val="0"/>
                <w:numId w:val="0"/>
              </w:numPr>
              <w:ind w:leftChars="0"/>
              <w:rPr>
                <w:rFonts w:hint="default"/>
                <w:lang w:val="en-US" w:eastAsia="zh-CN"/>
              </w:rPr>
            </w:pPr>
          </w:p>
        </w:tc>
        <w:tc>
          <w:tcPr>
            <w:tcW w:w="1129" w:type="dxa"/>
            <w:noWrap w:val="0"/>
            <w:vAlign w:val="center"/>
          </w:tcPr>
          <w:p>
            <w:pPr>
              <w:pStyle w:val="6"/>
              <w:numPr>
                <w:ilvl w:val="0"/>
                <w:numId w:val="0"/>
              </w:numPr>
              <w:ind w:leftChars="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4" w:type="dxa"/>
            <w:noWrap w:val="0"/>
            <w:vAlign w:val="center"/>
          </w:tcPr>
          <w:p>
            <w:pPr>
              <w:pStyle w:val="6"/>
              <w:numPr>
                <w:ilvl w:val="0"/>
                <w:numId w:val="0"/>
              </w:numPr>
              <w:ind w:leftChars="0"/>
              <w:rPr>
                <w:rFonts w:hint="default"/>
                <w:lang w:val="en-US" w:eastAsia="zh-CN"/>
              </w:rPr>
            </w:pPr>
          </w:p>
        </w:tc>
        <w:tc>
          <w:tcPr>
            <w:tcW w:w="978" w:type="dxa"/>
            <w:noWrap w:val="0"/>
            <w:vAlign w:val="center"/>
          </w:tcPr>
          <w:p>
            <w:pPr>
              <w:pStyle w:val="6"/>
              <w:numPr>
                <w:ilvl w:val="0"/>
                <w:numId w:val="0"/>
              </w:numPr>
              <w:ind w:leftChars="0"/>
              <w:rPr>
                <w:rFonts w:hint="default"/>
                <w:lang w:val="en-US" w:eastAsia="zh-CN"/>
              </w:rPr>
            </w:pPr>
          </w:p>
        </w:tc>
        <w:tc>
          <w:tcPr>
            <w:tcW w:w="600" w:type="dxa"/>
            <w:noWrap w:val="0"/>
            <w:vAlign w:val="center"/>
          </w:tcPr>
          <w:p>
            <w:pPr>
              <w:pStyle w:val="6"/>
              <w:numPr>
                <w:ilvl w:val="0"/>
                <w:numId w:val="0"/>
              </w:numPr>
              <w:ind w:leftChars="0"/>
              <w:rPr>
                <w:rFonts w:hint="default"/>
                <w:lang w:val="en-US" w:eastAsia="zh-CN"/>
              </w:rPr>
            </w:pPr>
          </w:p>
        </w:tc>
        <w:tc>
          <w:tcPr>
            <w:tcW w:w="1294" w:type="dxa"/>
            <w:noWrap w:val="0"/>
            <w:vAlign w:val="center"/>
          </w:tcPr>
          <w:p>
            <w:pPr>
              <w:pStyle w:val="6"/>
              <w:numPr>
                <w:ilvl w:val="0"/>
                <w:numId w:val="0"/>
              </w:numPr>
              <w:ind w:leftChars="0"/>
              <w:rPr>
                <w:rFonts w:hint="default"/>
                <w:lang w:val="en-US" w:eastAsia="zh-CN"/>
              </w:rPr>
            </w:pPr>
          </w:p>
        </w:tc>
        <w:tc>
          <w:tcPr>
            <w:tcW w:w="834" w:type="dxa"/>
            <w:noWrap w:val="0"/>
            <w:vAlign w:val="center"/>
          </w:tcPr>
          <w:p>
            <w:pPr>
              <w:pStyle w:val="6"/>
              <w:numPr>
                <w:ilvl w:val="0"/>
                <w:numId w:val="0"/>
              </w:numPr>
              <w:ind w:leftChars="0"/>
              <w:rPr>
                <w:rFonts w:hint="default"/>
                <w:lang w:val="en-US" w:eastAsia="zh-CN"/>
              </w:rPr>
            </w:pPr>
          </w:p>
        </w:tc>
        <w:tc>
          <w:tcPr>
            <w:tcW w:w="842" w:type="dxa"/>
            <w:noWrap w:val="0"/>
            <w:vAlign w:val="center"/>
          </w:tcPr>
          <w:p>
            <w:pPr>
              <w:pStyle w:val="6"/>
              <w:numPr>
                <w:ilvl w:val="0"/>
                <w:numId w:val="0"/>
              </w:numPr>
              <w:ind w:leftChars="0"/>
              <w:rPr>
                <w:rFonts w:hint="default"/>
                <w:lang w:val="en-US" w:eastAsia="zh-CN"/>
              </w:rPr>
            </w:pPr>
          </w:p>
        </w:tc>
        <w:tc>
          <w:tcPr>
            <w:tcW w:w="720" w:type="dxa"/>
            <w:noWrap w:val="0"/>
            <w:vAlign w:val="center"/>
          </w:tcPr>
          <w:p>
            <w:pPr>
              <w:pStyle w:val="6"/>
              <w:numPr>
                <w:ilvl w:val="0"/>
                <w:numId w:val="0"/>
              </w:numPr>
              <w:ind w:leftChars="0"/>
              <w:rPr>
                <w:rFonts w:hint="default"/>
                <w:lang w:val="en-US" w:eastAsia="zh-CN"/>
              </w:rPr>
            </w:pPr>
          </w:p>
        </w:tc>
        <w:tc>
          <w:tcPr>
            <w:tcW w:w="1500" w:type="dxa"/>
            <w:noWrap w:val="0"/>
            <w:vAlign w:val="center"/>
          </w:tcPr>
          <w:p>
            <w:pPr>
              <w:pStyle w:val="6"/>
              <w:numPr>
                <w:ilvl w:val="0"/>
                <w:numId w:val="0"/>
              </w:numPr>
              <w:ind w:leftChars="0"/>
              <w:rPr>
                <w:rFonts w:hint="default"/>
                <w:lang w:val="en-US" w:eastAsia="zh-CN"/>
              </w:rPr>
            </w:pPr>
          </w:p>
        </w:tc>
        <w:tc>
          <w:tcPr>
            <w:tcW w:w="1129" w:type="dxa"/>
            <w:noWrap w:val="0"/>
            <w:vAlign w:val="center"/>
          </w:tcPr>
          <w:p>
            <w:pPr>
              <w:pStyle w:val="6"/>
              <w:numPr>
                <w:ilvl w:val="0"/>
                <w:numId w:val="0"/>
              </w:numPr>
              <w:ind w:leftChars="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4" w:type="dxa"/>
            <w:noWrap w:val="0"/>
            <w:vAlign w:val="center"/>
          </w:tcPr>
          <w:p>
            <w:pPr>
              <w:pStyle w:val="6"/>
              <w:numPr>
                <w:ilvl w:val="0"/>
                <w:numId w:val="0"/>
              </w:numPr>
              <w:ind w:leftChars="0"/>
              <w:rPr>
                <w:rFonts w:hint="default"/>
                <w:lang w:val="en-US" w:eastAsia="zh-CN"/>
              </w:rPr>
            </w:pPr>
          </w:p>
        </w:tc>
        <w:tc>
          <w:tcPr>
            <w:tcW w:w="978" w:type="dxa"/>
            <w:noWrap w:val="0"/>
            <w:vAlign w:val="center"/>
          </w:tcPr>
          <w:p>
            <w:pPr>
              <w:pStyle w:val="6"/>
              <w:numPr>
                <w:ilvl w:val="0"/>
                <w:numId w:val="0"/>
              </w:numPr>
              <w:ind w:leftChars="0"/>
              <w:rPr>
                <w:rFonts w:hint="default"/>
                <w:lang w:val="en-US" w:eastAsia="zh-CN"/>
              </w:rPr>
            </w:pPr>
          </w:p>
        </w:tc>
        <w:tc>
          <w:tcPr>
            <w:tcW w:w="600" w:type="dxa"/>
            <w:noWrap w:val="0"/>
            <w:vAlign w:val="center"/>
          </w:tcPr>
          <w:p>
            <w:pPr>
              <w:pStyle w:val="6"/>
              <w:numPr>
                <w:ilvl w:val="0"/>
                <w:numId w:val="0"/>
              </w:numPr>
              <w:ind w:leftChars="0"/>
              <w:rPr>
                <w:rFonts w:hint="default"/>
                <w:lang w:val="en-US" w:eastAsia="zh-CN"/>
              </w:rPr>
            </w:pPr>
          </w:p>
        </w:tc>
        <w:tc>
          <w:tcPr>
            <w:tcW w:w="1294" w:type="dxa"/>
            <w:noWrap w:val="0"/>
            <w:vAlign w:val="center"/>
          </w:tcPr>
          <w:p>
            <w:pPr>
              <w:pStyle w:val="6"/>
              <w:numPr>
                <w:ilvl w:val="0"/>
                <w:numId w:val="0"/>
              </w:numPr>
              <w:ind w:leftChars="0"/>
              <w:rPr>
                <w:rFonts w:hint="default"/>
                <w:lang w:val="en-US" w:eastAsia="zh-CN"/>
              </w:rPr>
            </w:pPr>
          </w:p>
        </w:tc>
        <w:tc>
          <w:tcPr>
            <w:tcW w:w="834" w:type="dxa"/>
            <w:noWrap w:val="0"/>
            <w:vAlign w:val="center"/>
          </w:tcPr>
          <w:p>
            <w:pPr>
              <w:pStyle w:val="6"/>
              <w:numPr>
                <w:ilvl w:val="0"/>
                <w:numId w:val="0"/>
              </w:numPr>
              <w:ind w:leftChars="0"/>
              <w:rPr>
                <w:rFonts w:hint="default"/>
                <w:lang w:val="en-US" w:eastAsia="zh-CN"/>
              </w:rPr>
            </w:pPr>
          </w:p>
        </w:tc>
        <w:tc>
          <w:tcPr>
            <w:tcW w:w="842" w:type="dxa"/>
            <w:noWrap w:val="0"/>
            <w:vAlign w:val="center"/>
          </w:tcPr>
          <w:p>
            <w:pPr>
              <w:pStyle w:val="6"/>
              <w:numPr>
                <w:ilvl w:val="0"/>
                <w:numId w:val="0"/>
              </w:numPr>
              <w:ind w:leftChars="0"/>
              <w:rPr>
                <w:rFonts w:hint="default"/>
                <w:lang w:val="en-US" w:eastAsia="zh-CN"/>
              </w:rPr>
            </w:pPr>
          </w:p>
        </w:tc>
        <w:tc>
          <w:tcPr>
            <w:tcW w:w="720" w:type="dxa"/>
            <w:noWrap w:val="0"/>
            <w:vAlign w:val="center"/>
          </w:tcPr>
          <w:p>
            <w:pPr>
              <w:pStyle w:val="6"/>
              <w:numPr>
                <w:ilvl w:val="0"/>
                <w:numId w:val="0"/>
              </w:numPr>
              <w:ind w:leftChars="0"/>
              <w:rPr>
                <w:rFonts w:hint="default"/>
                <w:lang w:val="en-US" w:eastAsia="zh-CN"/>
              </w:rPr>
            </w:pPr>
          </w:p>
        </w:tc>
        <w:tc>
          <w:tcPr>
            <w:tcW w:w="1500" w:type="dxa"/>
            <w:noWrap w:val="0"/>
            <w:vAlign w:val="center"/>
          </w:tcPr>
          <w:p>
            <w:pPr>
              <w:pStyle w:val="6"/>
              <w:numPr>
                <w:ilvl w:val="0"/>
                <w:numId w:val="0"/>
              </w:numPr>
              <w:ind w:leftChars="0"/>
              <w:rPr>
                <w:rFonts w:hint="default"/>
                <w:lang w:val="en-US" w:eastAsia="zh-CN"/>
              </w:rPr>
            </w:pPr>
          </w:p>
        </w:tc>
        <w:tc>
          <w:tcPr>
            <w:tcW w:w="1129" w:type="dxa"/>
            <w:noWrap w:val="0"/>
            <w:vAlign w:val="center"/>
          </w:tcPr>
          <w:p>
            <w:pPr>
              <w:pStyle w:val="6"/>
              <w:numPr>
                <w:ilvl w:val="0"/>
                <w:numId w:val="0"/>
              </w:numPr>
              <w:ind w:leftChars="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4" w:type="dxa"/>
            <w:noWrap w:val="0"/>
            <w:vAlign w:val="center"/>
          </w:tcPr>
          <w:p>
            <w:pPr>
              <w:pStyle w:val="6"/>
              <w:numPr>
                <w:ilvl w:val="0"/>
                <w:numId w:val="0"/>
              </w:numPr>
              <w:ind w:leftChars="0"/>
              <w:rPr>
                <w:rFonts w:hint="default"/>
                <w:lang w:val="en-US" w:eastAsia="zh-CN"/>
              </w:rPr>
            </w:pPr>
          </w:p>
        </w:tc>
        <w:tc>
          <w:tcPr>
            <w:tcW w:w="978" w:type="dxa"/>
            <w:noWrap w:val="0"/>
            <w:vAlign w:val="center"/>
          </w:tcPr>
          <w:p>
            <w:pPr>
              <w:pStyle w:val="6"/>
              <w:numPr>
                <w:ilvl w:val="0"/>
                <w:numId w:val="0"/>
              </w:numPr>
              <w:ind w:leftChars="0"/>
              <w:rPr>
                <w:rFonts w:hint="default"/>
                <w:lang w:val="en-US" w:eastAsia="zh-CN"/>
              </w:rPr>
            </w:pPr>
          </w:p>
        </w:tc>
        <w:tc>
          <w:tcPr>
            <w:tcW w:w="600" w:type="dxa"/>
            <w:noWrap w:val="0"/>
            <w:vAlign w:val="center"/>
          </w:tcPr>
          <w:p>
            <w:pPr>
              <w:pStyle w:val="6"/>
              <w:numPr>
                <w:ilvl w:val="0"/>
                <w:numId w:val="0"/>
              </w:numPr>
              <w:ind w:leftChars="0"/>
              <w:rPr>
                <w:rFonts w:hint="default"/>
                <w:lang w:val="en-US" w:eastAsia="zh-CN"/>
              </w:rPr>
            </w:pPr>
          </w:p>
        </w:tc>
        <w:tc>
          <w:tcPr>
            <w:tcW w:w="1294" w:type="dxa"/>
            <w:noWrap w:val="0"/>
            <w:vAlign w:val="center"/>
          </w:tcPr>
          <w:p>
            <w:pPr>
              <w:pStyle w:val="6"/>
              <w:numPr>
                <w:ilvl w:val="0"/>
                <w:numId w:val="0"/>
              </w:numPr>
              <w:ind w:leftChars="0"/>
              <w:rPr>
                <w:rFonts w:hint="default"/>
                <w:lang w:val="en-US" w:eastAsia="zh-CN"/>
              </w:rPr>
            </w:pPr>
          </w:p>
        </w:tc>
        <w:tc>
          <w:tcPr>
            <w:tcW w:w="834" w:type="dxa"/>
            <w:noWrap w:val="0"/>
            <w:vAlign w:val="center"/>
          </w:tcPr>
          <w:p>
            <w:pPr>
              <w:pStyle w:val="6"/>
              <w:numPr>
                <w:ilvl w:val="0"/>
                <w:numId w:val="0"/>
              </w:numPr>
              <w:ind w:leftChars="0"/>
              <w:rPr>
                <w:rFonts w:hint="default"/>
                <w:lang w:val="en-US" w:eastAsia="zh-CN"/>
              </w:rPr>
            </w:pPr>
          </w:p>
        </w:tc>
        <w:tc>
          <w:tcPr>
            <w:tcW w:w="842" w:type="dxa"/>
            <w:noWrap w:val="0"/>
            <w:vAlign w:val="center"/>
          </w:tcPr>
          <w:p>
            <w:pPr>
              <w:pStyle w:val="6"/>
              <w:numPr>
                <w:ilvl w:val="0"/>
                <w:numId w:val="0"/>
              </w:numPr>
              <w:ind w:leftChars="0"/>
              <w:rPr>
                <w:rFonts w:hint="default"/>
                <w:lang w:val="en-US" w:eastAsia="zh-CN"/>
              </w:rPr>
            </w:pPr>
          </w:p>
        </w:tc>
        <w:tc>
          <w:tcPr>
            <w:tcW w:w="720" w:type="dxa"/>
            <w:noWrap w:val="0"/>
            <w:vAlign w:val="center"/>
          </w:tcPr>
          <w:p>
            <w:pPr>
              <w:pStyle w:val="6"/>
              <w:numPr>
                <w:ilvl w:val="0"/>
                <w:numId w:val="0"/>
              </w:numPr>
              <w:ind w:leftChars="0"/>
              <w:rPr>
                <w:rFonts w:hint="default"/>
                <w:lang w:val="en-US" w:eastAsia="zh-CN"/>
              </w:rPr>
            </w:pPr>
          </w:p>
        </w:tc>
        <w:tc>
          <w:tcPr>
            <w:tcW w:w="1500" w:type="dxa"/>
            <w:noWrap w:val="0"/>
            <w:vAlign w:val="center"/>
          </w:tcPr>
          <w:p>
            <w:pPr>
              <w:pStyle w:val="6"/>
              <w:numPr>
                <w:ilvl w:val="0"/>
                <w:numId w:val="0"/>
              </w:numPr>
              <w:ind w:leftChars="0"/>
              <w:rPr>
                <w:rFonts w:hint="default"/>
                <w:lang w:val="en-US" w:eastAsia="zh-CN"/>
              </w:rPr>
            </w:pPr>
          </w:p>
        </w:tc>
        <w:tc>
          <w:tcPr>
            <w:tcW w:w="1129" w:type="dxa"/>
            <w:noWrap w:val="0"/>
            <w:vAlign w:val="center"/>
          </w:tcPr>
          <w:p>
            <w:pPr>
              <w:pStyle w:val="6"/>
              <w:numPr>
                <w:ilvl w:val="0"/>
                <w:numId w:val="0"/>
              </w:numPr>
              <w:ind w:leftChars="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4" w:type="dxa"/>
            <w:noWrap w:val="0"/>
            <w:vAlign w:val="center"/>
          </w:tcPr>
          <w:p>
            <w:pPr>
              <w:pStyle w:val="6"/>
              <w:numPr>
                <w:ilvl w:val="0"/>
                <w:numId w:val="0"/>
              </w:numPr>
              <w:ind w:leftChars="0"/>
              <w:rPr>
                <w:rFonts w:hint="default"/>
                <w:lang w:val="en-US" w:eastAsia="zh-CN"/>
              </w:rPr>
            </w:pPr>
          </w:p>
        </w:tc>
        <w:tc>
          <w:tcPr>
            <w:tcW w:w="978" w:type="dxa"/>
            <w:noWrap w:val="0"/>
            <w:vAlign w:val="center"/>
          </w:tcPr>
          <w:p>
            <w:pPr>
              <w:pStyle w:val="6"/>
              <w:numPr>
                <w:ilvl w:val="0"/>
                <w:numId w:val="0"/>
              </w:numPr>
              <w:ind w:leftChars="0"/>
              <w:rPr>
                <w:rFonts w:hint="default"/>
                <w:lang w:val="en-US" w:eastAsia="zh-CN"/>
              </w:rPr>
            </w:pPr>
          </w:p>
        </w:tc>
        <w:tc>
          <w:tcPr>
            <w:tcW w:w="600" w:type="dxa"/>
            <w:noWrap w:val="0"/>
            <w:vAlign w:val="center"/>
          </w:tcPr>
          <w:p>
            <w:pPr>
              <w:pStyle w:val="6"/>
              <w:numPr>
                <w:ilvl w:val="0"/>
                <w:numId w:val="0"/>
              </w:numPr>
              <w:ind w:leftChars="0"/>
              <w:rPr>
                <w:rFonts w:hint="default"/>
                <w:lang w:val="en-US" w:eastAsia="zh-CN"/>
              </w:rPr>
            </w:pPr>
          </w:p>
        </w:tc>
        <w:tc>
          <w:tcPr>
            <w:tcW w:w="1294" w:type="dxa"/>
            <w:noWrap w:val="0"/>
            <w:vAlign w:val="center"/>
          </w:tcPr>
          <w:p>
            <w:pPr>
              <w:pStyle w:val="6"/>
              <w:numPr>
                <w:ilvl w:val="0"/>
                <w:numId w:val="0"/>
              </w:numPr>
              <w:ind w:leftChars="0"/>
              <w:rPr>
                <w:rFonts w:hint="default"/>
                <w:lang w:val="en-US" w:eastAsia="zh-CN"/>
              </w:rPr>
            </w:pPr>
          </w:p>
        </w:tc>
        <w:tc>
          <w:tcPr>
            <w:tcW w:w="834" w:type="dxa"/>
            <w:noWrap w:val="0"/>
            <w:vAlign w:val="center"/>
          </w:tcPr>
          <w:p>
            <w:pPr>
              <w:pStyle w:val="6"/>
              <w:numPr>
                <w:ilvl w:val="0"/>
                <w:numId w:val="0"/>
              </w:numPr>
              <w:ind w:leftChars="0"/>
              <w:rPr>
                <w:rFonts w:hint="default"/>
                <w:lang w:val="en-US" w:eastAsia="zh-CN"/>
              </w:rPr>
            </w:pPr>
          </w:p>
        </w:tc>
        <w:tc>
          <w:tcPr>
            <w:tcW w:w="842" w:type="dxa"/>
            <w:noWrap w:val="0"/>
            <w:vAlign w:val="center"/>
          </w:tcPr>
          <w:p>
            <w:pPr>
              <w:pStyle w:val="6"/>
              <w:numPr>
                <w:ilvl w:val="0"/>
                <w:numId w:val="0"/>
              </w:numPr>
              <w:ind w:leftChars="0"/>
              <w:rPr>
                <w:rFonts w:hint="default"/>
                <w:lang w:val="en-US" w:eastAsia="zh-CN"/>
              </w:rPr>
            </w:pPr>
          </w:p>
        </w:tc>
        <w:tc>
          <w:tcPr>
            <w:tcW w:w="720" w:type="dxa"/>
            <w:noWrap w:val="0"/>
            <w:vAlign w:val="center"/>
          </w:tcPr>
          <w:p>
            <w:pPr>
              <w:pStyle w:val="6"/>
              <w:numPr>
                <w:ilvl w:val="0"/>
                <w:numId w:val="0"/>
              </w:numPr>
              <w:ind w:leftChars="0"/>
              <w:rPr>
                <w:rFonts w:hint="default"/>
                <w:lang w:val="en-US" w:eastAsia="zh-CN"/>
              </w:rPr>
            </w:pPr>
          </w:p>
        </w:tc>
        <w:tc>
          <w:tcPr>
            <w:tcW w:w="1500" w:type="dxa"/>
            <w:noWrap w:val="0"/>
            <w:vAlign w:val="center"/>
          </w:tcPr>
          <w:p>
            <w:pPr>
              <w:pStyle w:val="6"/>
              <w:numPr>
                <w:ilvl w:val="0"/>
                <w:numId w:val="0"/>
              </w:numPr>
              <w:ind w:leftChars="0"/>
              <w:rPr>
                <w:rFonts w:hint="default"/>
                <w:lang w:val="en-US" w:eastAsia="zh-CN"/>
              </w:rPr>
            </w:pPr>
          </w:p>
        </w:tc>
        <w:tc>
          <w:tcPr>
            <w:tcW w:w="1129" w:type="dxa"/>
            <w:noWrap w:val="0"/>
            <w:vAlign w:val="center"/>
          </w:tcPr>
          <w:p>
            <w:pPr>
              <w:pStyle w:val="6"/>
              <w:numPr>
                <w:ilvl w:val="0"/>
                <w:numId w:val="0"/>
              </w:numPr>
              <w:ind w:leftChars="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4" w:type="dxa"/>
            <w:noWrap w:val="0"/>
            <w:vAlign w:val="center"/>
          </w:tcPr>
          <w:p>
            <w:pPr>
              <w:pStyle w:val="6"/>
              <w:numPr>
                <w:ilvl w:val="0"/>
                <w:numId w:val="0"/>
              </w:numPr>
              <w:ind w:leftChars="0"/>
              <w:rPr>
                <w:rFonts w:hint="default"/>
                <w:lang w:val="en-US" w:eastAsia="zh-CN"/>
              </w:rPr>
            </w:pPr>
          </w:p>
        </w:tc>
        <w:tc>
          <w:tcPr>
            <w:tcW w:w="978" w:type="dxa"/>
            <w:noWrap w:val="0"/>
            <w:vAlign w:val="center"/>
          </w:tcPr>
          <w:p>
            <w:pPr>
              <w:pStyle w:val="6"/>
              <w:numPr>
                <w:ilvl w:val="0"/>
                <w:numId w:val="0"/>
              </w:numPr>
              <w:ind w:leftChars="0"/>
              <w:rPr>
                <w:rFonts w:hint="default"/>
                <w:lang w:val="en-US" w:eastAsia="zh-CN"/>
              </w:rPr>
            </w:pPr>
          </w:p>
        </w:tc>
        <w:tc>
          <w:tcPr>
            <w:tcW w:w="600" w:type="dxa"/>
            <w:noWrap w:val="0"/>
            <w:vAlign w:val="center"/>
          </w:tcPr>
          <w:p>
            <w:pPr>
              <w:pStyle w:val="6"/>
              <w:numPr>
                <w:ilvl w:val="0"/>
                <w:numId w:val="0"/>
              </w:numPr>
              <w:ind w:leftChars="0"/>
              <w:rPr>
                <w:rFonts w:hint="default"/>
                <w:lang w:val="en-US" w:eastAsia="zh-CN"/>
              </w:rPr>
            </w:pPr>
          </w:p>
        </w:tc>
        <w:tc>
          <w:tcPr>
            <w:tcW w:w="1294" w:type="dxa"/>
            <w:noWrap w:val="0"/>
            <w:vAlign w:val="center"/>
          </w:tcPr>
          <w:p>
            <w:pPr>
              <w:pStyle w:val="6"/>
              <w:numPr>
                <w:ilvl w:val="0"/>
                <w:numId w:val="0"/>
              </w:numPr>
              <w:ind w:leftChars="0"/>
              <w:rPr>
                <w:rFonts w:hint="default"/>
                <w:lang w:val="en-US" w:eastAsia="zh-CN"/>
              </w:rPr>
            </w:pPr>
          </w:p>
        </w:tc>
        <w:tc>
          <w:tcPr>
            <w:tcW w:w="834" w:type="dxa"/>
            <w:noWrap w:val="0"/>
            <w:vAlign w:val="center"/>
          </w:tcPr>
          <w:p>
            <w:pPr>
              <w:pStyle w:val="6"/>
              <w:numPr>
                <w:ilvl w:val="0"/>
                <w:numId w:val="0"/>
              </w:numPr>
              <w:ind w:leftChars="0"/>
              <w:rPr>
                <w:rFonts w:hint="default"/>
                <w:lang w:val="en-US" w:eastAsia="zh-CN"/>
              </w:rPr>
            </w:pPr>
          </w:p>
        </w:tc>
        <w:tc>
          <w:tcPr>
            <w:tcW w:w="842" w:type="dxa"/>
            <w:noWrap w:val="0"/>
            <w:vAlign w:val="center"/>
          </w:tcPr>
          <w:p>
            <w:pPr>
              <w:pStyle w:val="6"/>
              <w:numPr>
                <w:ilvl w:val="0"/>
                <w:numId w:val="0"/>
              </w:numPr>
              <w:ind w:leftChars="0"/>
              <w:rPr>
                <w:rFonts w:hint="default"/>
                <w:lang w:val="en-US" w:eastAsia="zh-CN"/>
              </w:rPr>
            </w:pPr>
          </w:p>
        </w:tc>
        <w:tc>
          <w:tcPr>
            <w:tcW w:w="720" w:type="dxa"/>
            <w:noWrap w:val="0"/>
            <w:vAlign w:val="center"/>
          </w:tcPr>
          <w:p>
            <w:pPr>
              <w:pStyle w:val="6"/>
              <w:numPr>
                <w:ilvl w:val="0"/>
                <w:numId w:val="0"/>
              </w:numPr>
              <w:ind w:leftChars="0"/>
              <w:rPr>
                <w:rFonts w:hint="default"/>
                <w:lang w:val="en-US" w:eastAsia="zh-CN"/>
              </w:rPr>
            </w:pPr>
          </w:p>
        </w:tc>
        <w:tc>
          <w:tcPr>
            <w:tcW w:w="1500" w:type="dxa"/>
            <w:noWrap w:val="0"/>
            <w:vAlign w:val="center"/>
          </w:tcPr>
          <w:p>
            <w:pPr>
              <w:pStyle w:val="6"/>
              <w:numPr>
                <w:ilvl w:val="0"/>
                <w:numId w:val="0"/>
              </w:numPr>
              <w:ind w:leftChars="0"/>
              <w:rPr>
                <w:rFonts w:hint="default"/>
                <w:lang w:val="en-US" w:eastAsia="zh-CN"/>
              </w:rPr>
            </w:pPr>
          </w:p>
        </w:tc>
        <w:tc>
          <w:tcPr>
            <w:tcW w:w="1129" w:type="dxa"/>
            <w:noWrap w:val="0"/>
            <w:vAlign w:val="center"/>
          </w:tcPr>
          <w:p>
            <w:pPr>
              <w:pStyle w:val="6"/>
              <w:numPr>
                <w:ilvl w:val="0"/>
                <w:numId w:val="0"/>
              </w:numPr>
              <w:ind w:leftChars="0"/>
              <w:rPr>
                <w:rFonts w:hint="default"/>
                <w:lang w:val="en-US" w:eastAsia="zh-CN"/>
              </w:rPr>
            </w:pPr>
          </w:p>
        </w:tc>
      </w:tr>
    </w:tbl>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注：表后按</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文件要求附相关证明资料。</w:t>
      </w:r>
    </w:p>
    <w:p>
      <w:pPr>
        <w:pStyle w:val="6"/>
        <w:numPr>
          <w:ilvl w:val="0"/>
          <w:numId w:val="0"/>
        </w:numPr>
        <w:ind w:leftChars="0"/>
        <w:rPr>
          <w:rFonts w:hint="default"/>
          <w:lang w:val="en-US" w:eastAsia="zh-CN"/>
        </w:rPr>
      </w:pPr>
    </w:p>
    <w:p>
      <w:pPr>
        <w:pStyle w:val="6"/>
        <w:numPr>
          <w:ilvl w:val="0"/>
          <w:numId w:val="0"/>
        </w:numPr>
        <w:ind w:leftChars="0"/>
        <w:rPr>
          <w:rFonts w:hint="default"/>
          <w:lang w:val="en-US" w:eastAsia="zh-CN"/>
        </w:rPr>
      </w:pP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eastAsia" w:ascii="宋体" w:hAnsi="宋体" w:cs="宋体"/>
          <w:b w:val="0"/>
          <w:bCs/>
          <w:kern w:val="2"/>
          <w:sz w:val="21"/>
          <w:szCs w:val="21"/>
          <w:lang w:val="en-US" w:eastAsia="zh-CN" w:bidi="ar-SA"/>
        </w:rPr>
        <w:t>供应商</w:t>
      </w:r>
      <w:r>
        <w:rPr>
          <w:rFonts w:hint="default" w:ascii="宋体" w:hAnsi="宋体" w:eastAsia="宋体" w:cs="宋体"/>
          <w:b w:val="0"/>
          <w:bCs/>
          <w:kern w:val="2"/>
          <w:sz w:val="21"/>
          <w:szCs w:val="21"/>
          <w:lang w:val="en-US" w:eastAsia="zh-CN" w:bidi="ar-SA"/>
        </w:rPr>
        <w:t>名称（公章）：</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eastAsia" w:ascii="宋体" w:hAnsi="宋体" w:cs="宋体"/>
          <w:b w:val="0"/>
          <w:bCs/>
          <w:kern w:val="2"/>
          <w:sz w:val="21"/>
          <w:szCs w:val="21"/>
          <w:lang w:val="en-US" w:eastAsia="zh-CN" w:bidi="ar-SA"/>
        </w:rPr>
        <w:t>供应商</w:t>
      </w:r>
      <w:r>
        <w:rPr>
          <w:rFonts w:hint="default" w:ascii="宋体" w:hAnsi="宋体" w:eastAsia="宋体" w:cs="宋体"/>
          <w:b w:val="0"/>
          <w:bCs/>
          <w:kern w:val="2"/>
          <w:sz w:val="21"/>
          <w:szCs w:val="21"/>
          <w:lang w:val="en-US" w:eastAsia="zh-CN" w:bidi="ar-SA"/>
        </w:rPr>
        <w:t>授权代表（签名）：</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日期：    年   月   日</w:t>
      </w:r>
    </w:p>
    <w:p>
      <w:pPr>
        <w:pStyle w:val="6"/>
        <w:numPr>
          <w:ilvl w:val="0"/>
          <w:numId w:val="0"/>
        </w:numPr>
        <w:ind w:leftChars="0"/>
        <w:rPr>
          <w:rFonts w:hint="default" w:ascii="宋体" w:hAnsi="宋体" w:eastAsia="宋体" w:cs="宋体"/>
          <w:b w:val="0"/>
          <w:bCs/>
          <w:kern w:val="2"/>
          <w:sz w:val="21"/>
          <w:szCs w:val="21"/>
          <w:lang w:val="en-US" w:eastAsia="zh-CN" w:bidi="ar-SA"/>
        </w:rPr>
      </w:pPr>
    </w:p>
    <w:p>
      <w:pPr>
        <w:pStyle w:val="6"/>
        <w:numPr>
          <w:ilvl w:val="0"/>
          <w:numId w:val="0"/>
        </w:numPr>
        <w:ind w:leftChars="0"/>
        <w:rPr>
          <w:rFonts w:hint="default"/>
          <w:lang w:val="en-US" w:eastAsia="zh-CN"/>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both"/>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与自动化系统集成</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注：</w:t>
      </w:r>
      <w:r>
        <w:rPr>
          <w:rFonts w:hint="eastAsia" w:ascii="宋体" w:hAnsi="宋体" w:cs="宋体"/>
          <w:b w:val="0"/>
          <w:bCs/>
          <w:kern w:val="2"/>
          <w:sz w:val="21"/>
          <w:szCs w:val="21"/>
          <w:lang w:val="en-US" w:eastAsia="zh-CN" w:bidi="ar-SA"/>
        </w:rPr>
        <w:t>供应商</w:t>
      </w:r>
      <w:r>
        <w:rPr>
          <w:rFonts w:hint="default" w:ascii="宋体" w:hAnsi="宋体" w:eastAsia="宋体" w:cs="宋体"/>
          <w:b w:val="0"/>
          <w:bCs/>
          <w:kern w:val="2"/>
          <w:sz w:val="21"/>
          <w:szCs w:val="21"/>
          <w:lang w:val="en-US" w:eastAsia="zh-CN" w:bidi="ar-SA"/>
        </w:rPr>
        <w:t>根据</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文件技术评审要求，提供与自动化系统集成相关证明资料，格式自拟。</w:t>
      </w:r>
    </w:p>
    <w:p>
      <w:pPr>
        <w:pStyle w:val="6"/>
        <w:numPr>
          <w:ilvl w:val="0"/>
          <w:numId w:val="0"/>
        </w:numPr>
        <w:ind w:leftChars="0"/>
        <w:rPr>
          <w:rFonts w:hint="default"/>
          <w:lang w:val="en-US" w:eastAsia="zh-CN"/>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both"/>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产品功能</w:t>
      </w:r>
    </w:p>
    <w:p>
      <w:pPr>
        <w:pStyle w:val="6"/>
        <w:numPr>
          <w:ilvl w:val="0"/>
          <w:numId w:val="0"/>
        </w:numPr>
        <w:ind w:leftChars="0"/>
        <w:rPr>
          <w:rFonts w:hint="default"/>
          <w:lang w:val="en-US" w:eastAsia="zh-CN"/>
        </w:rPr>
      </w:pPr>
      <w:r>
        <w:rPr>
          <w:rFonts w:hint="default" w:ascii="宋体" w:hAnsi="宋体" w:eastAsia="宋体" w:cs="宋体"/>
          <w:b w:val="0"/>
          <w:bCs/>
          <w:kern w:val="2"/>
          <w:sz w:val="21"/>
          <w:szCs w:val="21"/>
          <w:lang w:val="en-US" w:eastAsia="zh-CN" w:bidi="ar-SA"/>
        </w:rPr>
        <w:t>注：</w:t>
      </w:r>
      <w:r>
        <w:rPr>
          <w:rFonts w:hint="eastAsia" w:ascii="宋体" w:hAnsi="宋体" w:cs="宋体"/>
          <w:b w:val="0"/>
          <w:bCs/>
          <w:kern w:val="2"/>
          <w:sz w:val="21"/>
          <w:szCs w:val="21"/>
          <w:lang w:val="en-US" w:eastAsia="zh-CN" w:bidi="ar-SA"/>
        </w:rPr>
        <w:t>供应商</w:t>
      </w:r>
      <w:r>
        <w:rPr>
          <w:rFonts w:hint="default" w:ascii="宋体" w:hAnsi="宋体" w:eastAsia="宋体" w:cs="宋体"/>
          <w:b w:val="0"/>
          <w:bCs/>
          <w:kern w:val="2"/>
          <w:sz w:val="21"/>
          <w:szCs w:val="21"/>
          <w:lang w:val="en-US" w:eastAsia="zh-CN" w:bidi="ar-SA"/>
        </w:rPr>
        <w:t>根据</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文件技术评审要求，提供产品功能相关证明资料，格式自拟。</w:t>
      </w:r>
    </w:p>
    <w:p>
      <w:pPr>
        <w:pStyle w:val="6"/>
        <w:numPr>
          <w:ilvl w:val="0"/>
          <w:numId w:val="0"/>
        </w:numPr>
        <w:ind w:leftChars="0"/>
        <w:rPr>
          <w:rFonts w:hint="default"/>
          <w:lang w:val="en-US" w:eastAsia="zh-CN"/>
        </w:rPr>
      </w:pPr>
    </w:p>
    <w:p>
      <w:pPr>
        <w:pStyle w:val="6"/>
        <w:numPr>
          <w:ilvl w:val="0"/>
          <w:numId w:val="0"/>
        </w:numPr>
        <w:ind w:leftChars="0"/>
        <w:rPr>
          <w:rFonts w:hint="default"/>
          <w:lang w:val="en-US" w:eastAsia="zh-CN"/>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both"/>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项目管理及质量控制</w:t>
      </w:r>
    </w:p>
    <w:p>
      <w:pPr>
        <w:pStyle w:val="6"/>
        <w:numPr>
          <w:ilvl w:val="0"/>
          <w:numId w:val="0"/>
        </w:numPr>
        <w:ind w:leftChars="0"/>
        <w:rPr>
          <w:rFonts w:hint="default"/>
          <w:lang w:val="en-US" w:eastAsia="zh-CN"/>
        </w:rPr>
      </w:pPr>
      <w:r>
        <w:rPr>
          <w:rFonts w:hint="default" w:ascii="宋体" w:hAnsi="宋体" w:eastAsia="宋体" w:cs="宋体"/>
          <w:b w:val="0"/>
          <w:bCs/>
          <w:kern w:val="2"/>
          <w:sz w:val="21"/>
          <w:szCs w:val="21"/>
          <w:lang w:val="en-US" w:eastAsia="zh-CN" w:bidi="ar-SA"/>
        </w:rPr>
        <w:t>注：</w:t>
      </w:r>
      <w:r>
        <w:rPr>
          <w:rFonts w:hint="eastAsia" w:ascii="宋体" w:hAnsi="宋体" w:cs="宋体"/>
          <w:b w:val="0"/>
          <w:bCs/>
          <w:kern w:val="2"/>
          <w:sz w:val="21"/>
          <w:szCs w:val="21"/>
          <w:lang w:val="en-US" w:eastAsia="zh-CN" w:bidi="ar-SA"/>
        </w:rPr>
        <w:t>供应商</w:t>
      </w:r>
      <w:r>
        <w:rPr>
          <w:rFonts w:hint="default" w:ascii="宋体" w:hAnsi="宋体" w:eastAsia="宋体" w:cs="宋体"/>
          <w:b w:val="0"/>
          <w:bCs/>
          <w:kern w:val="2"/>
          <w:sz w:val="21"/>
          <w:szCs w:val="21"/>
          <w:lang w:val="en-US" w:eastAsia="zh-CN" w:bidi="ar-SA"/>
        </w:rPr>
        <w:t>根据</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文件技术评审要求，提供项目管理及质量控制相关证明资料，格式自拟。</w:t>
      </w:r>
    </w:p>
    <w:p>
      <w:pPr>
        <w:pStyle w:val="6"/>
        <w:numPr>
          <w:ilvl w:val="0"/>
          <w:numId w:val="0"/>
        </w:numPr>
        <w:ind w:leftChars="0"/>
        <w:rPr>
          <w:rFonts w:hint="default"/>
          <w:lang w:val="en-US" w:eastAsia="zh-CN"/>
        </w:rPr>
      </w:pPr>
    </w:p>
    <w:p>
      <w:pPr>
        <w:pStyle w:val="6"/>
        <w:numPr>
          <w:ilvl w:val="0"/>
          <w:numId w:val="0"/>
        </w:numPr>
        <w:ind w:leftChars="0"/>
        <w:rPr>
          <w:rFonts w:hint="default"/>
          <w:b/>
          <w:bCs/>
          <w:lang w:val="en-US" w:eastAsia="zh-CN"/>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both"/>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其他技术部分文件</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注：</w:t>
      </w:r>
      <w:r>
        <w:rPr>
          <w:rFonts w:hint="eastAsia" w:ascii="宋体" w:hAnsi="宋体" w:cs="宋体"/>
          <w:b w:val="0"/>
          <w:bCs/>
          <w:kern w:val="2"/>
          <w:sz w:val="21"/>
          <w:szCs w:val="21"/>
          <w:lang w:val="en-US" w:eastAsia="zh-CN" w:bidi="ar-SA"/>
        </w:rPr>
        <w:t>供应商</w:t>
      </w:r>
      <w:r>
        <w:rPr>
          <w:rFonts w:hint="default" w:ascii="宋体" w:hAnsi="宋体" w:eastAsia="宋体" w:cs="宋体"/>
          <w:b w:val="0"/>
          <w:bCs/>
          <w:kern w:val="2"/>
          <w:sz w:val="21"/>
          <w:szCs w:val="21"/>
          <w:lang w:val="en-US" w:eastAsia="zh-CN" w:bidi="ar-SA"/>
        </w:rPr>
        <w:t>根据</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文件要求，提供其他技术部分文件，格式自拟。</w:t>
      </w:r>
    </w:p>
    <w:p>
      <w:pPr>
        <w:pStyle w:val="14"/>
        <w:rPr>
          <w:rFonts w:hint="eastAsia"/>
          <w:lang w:eastAsia="zh-CN"/>
        </w:rPr>
      </w:pPr>
    </w:p>
    <w:p>
      <w:pPr>
        <w:keepNext w:val="0"/>
        <w:keepLines w:val="0"/>
        <w:pageBreakBefore w:val="0"/>
        <w:widowControl/>
        <w:kinsoku/>
        <w:wordWrap/>
        <w:overflowPunct/>
        <w:topLinePunct w:val="0"/>
        <w:autoSpaceDE/>
        <w:autoSpaceDN/>
        <w:bidi w:val="0"/>
        <w:adjustRightInd/>
        <w:snapToGrid/>
        <w:spacing w:after="0" w:afterAutospacing="0"/>
        <w:ind w:firstLine="0" w:firstLineChars="0"/>
        <w:jc w:val="left"/>
        <w:textAlignment w:val="auto"/>
        <w:rPr>
          <w:rFonts w:hint="default" w:ascii="宋体" w:hAnsi="宋体" w:eastAsia="宋体" w:cs="宋体"/>
          <w:b/>
          <w:sz w:val="21"/>
          <w:szCs w:val="21"/>
          <w:lang w:val="en-US" w:eastAsia="zh-CN"/>
        </w:rPr>
      </w:pPr>
      <w:r>
        <w:rPr>
          <w:rFonts w:hint="default" w:ascii="宋体" w:hAnsi="宋体" w:eastAsia="宋体" w:cs="宋体"/>
          <w:b/>
          <w:sz w:val="21"/>
          <w:szCs w:val="21"/>
          <w:lang w:val="en-US" w:eastAsia="zh-CN"/>
        </w:rPr>
        <w:t>承诺函</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致：浙江冠豪新材料有限公司</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关于贵方组织的 浙江冠豪新材料有限公司MES(制造执行系统)建设项目</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（项目编号：xxxxxxxxxxx）的</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，本</w:t>
      </w:r>
      <w:r>
        <w:rPr>
          <w:rFonts w:hint="eastAsia" w:ascii="宋体" w:hAnsi="宋体" w:cs="宋体"/>
          <w:b w:val="0"/>
          <w:bCs/>
          <w:kern w:val="2"/>
          <w:sz w:val="21"/>
          <w:szCs w:val="21"/>
          <w:lang w:val="en-US" w:eastAsia="zh-CN" w:bidi="ar-SA"/>
        </w:rPr>
        <w:t>供应商</w:t>
      </w:r>
      <w:r>
        <w:rPr>
          <w:rFonts w:hint="default" w:ascii="宋体" w:hAnsi="宋体" w:eastAsia="宋体" w:cs="宋体"/>
          <w:b w:val="0"/>
          <w:bCs/>
          <w:kern w:val="2"/>
          <w:sz w:val="21"/>
          <w:szCs w:val="21"/>
          <w:lang w:val="en-US" w:eastAsia="zh-CN" w:bidi="ar-SA"/>
        </w:rPr>
        <w:t>愿意参加</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，我方在此郑重承诺：</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一、我方明确知悉并同意，对于本次</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中所涉及的MES系统，我方拥有其合法的所有权或使用权，并有权将其用于本次</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项目。</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二、我方承诺，所提供的MES系统为我方自主研发的产品，不侵犯任何第三方的知识产权或其他合法权益。</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三、为证明我方对MES系统的合法拥有权，我方将提供带有产品LOGO的截图证明。该截图将清晰显示MES系统的界面、LOGO以及任何其他能够证明产品所有权或使用权的信息。</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四、我方承诺，所提供的截图证明及所有相关材料均真实、准确、完整，不存在任何虚假、误导或遗漏的情况。</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五、如因我方所提供的MES系统存在任何知识产权纠纷或其他法律问题，导致</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方或任何第三方遭受损失或损害，我方将承担全部法律责任，并赔偿由此造成的一切损失。</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六、我方承诺，在</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过程中及中标后的合同履行过程中，将确保其持续稳定地运行在</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方指定的环境中。</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七、我方将积极配合</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方进行任何必要的审查、验证或调查，以证明我方对MES系统的合法拥有权。</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八、本承诺函自签署之日起生效，并在</w:t>
      </w:r>
      <w:r>
        <w:rPr>
          <w:rFonts w:hint="eastAsia" w:ascii="宋体" w:hAnsi="宋体" w:cs="宋体"/>
          <w:b w:val="0"/>
          <w:bCs/>
          <w:kern w:val="2"/>
          <w:sz w:val="21"/>
          <w:szCs w:val="21"/>
          <w:lang w:val="en-US" w:eastAsia="zh-CN" w:bidi="ar-SA"/>
        </w:rPr>
        <w:t>谈判</w:t>
      </w:r>
      <w:r>
        <w:rPr>
          <w:rFonts w:hint="default" w:ascii="宋体" w:hAnsi="宋体" w:eastAsia="宋体" w:cs="宋体"/>
          <w:b w:val="0"/>
          <w:bCs/>
          <w:kern w:val="2"/>
          <w:sz w:val="21"/>
          <w:szCs w:val="21"/>
          <w:lang w:val="en-US" w:eastAsia="zh-CN" w:bidi="ar-SA"/>
        </w:rPr>
        <w:t>项目结束且合同履行完毕后持续有效。</w:t>
      </w:r>
    </w:p>
    <w:p>
      <w:pPr>
        <w:pStyle w:val="6"/>
        <w:numPr>
          <w:ilvl w:val="0"/>
          <w:numId w:val="0"/>
        </w:numPr>
        <w:ind w:leftChars="0"/>
        <w:rPr>
          <w:rFonts w:hint="default" w:ascii="宋体" w:hAnsi="宋体" w:eastAsia="宋体" w:cs="宋体"/>
          <w:b w:val="0"/>
          <w:bCs/>
          <w:kern w:val="2"/>
          <w:sz w:val="21"/>
          <w:szCs w:val="21"/>
          <w:lang w:val="en-US" w:eastAsia="zh-CN" w:bidi="ar-SA"/>
        </w:rPr>
      </w:pP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eastAsia" w:ascii="宋体" w:hAnsi="宋体" w:cs="宋体"/>
          <w:b w:val="0"/>
          <w:bCs/>
          <w:kern w:val="2"/>
          <w:sz w:val="21"/>
          <w:szCs w:val="21"/>
          <w:lang w:val="en-US" w:eastAsia="zh-CN" w:bidi="ar-SA"/>
        </w:rPr>
        <w:t>供应商</w:t>
      </w:r>
      <w:r>
        <w:rPr>
          <w:rFonts w:hint="default" w:ascii="宋体" w:hAnsi="宋体" w:eastAsia="宋体" w:cs="宋体"/>
          <w:b w:val="0"/>
          <w:bCs/>
          <w:kern w:val="2"/>
          <w:sz w:val="21"/>
          <w:szCs w:val="21"/>
          <w:lang w:val="en-US" w:eastAsia="zh-CN" w:bidi="ar-SA"/>
        </w:rPr>
        <w:t>名称（公章）：</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eastAsia" w:ascii="宋体" w:hAnsi="宋体" w:cs="宋体"/>
          <w:b w:val="0"/>
          <w:bCs/>
          <w:kern w:val="2"/>
          <w:sz w:val="21"/>
          <w:szCs w:val="21"/>
          <w:lang w:val="en-US" w:eastAsia="zh-CN" w:bidi="ar-SA"/>
        </w:rPr>
        <w:t>供应商</w:t>
      </w:r>
      <w:r>
        <w:rPr>
          <w:rFonts w:hint="default" w:ascii="宋体" w:hAnsi="宋体" w:eastAsia="宋体" w:cs="宋体"/>
          <w:b w:val="0"/>
          <w:bCs/>
          <w:kern w:val="2"/>
          <w:sz w:val="21"/>
          <w:szCs w:val="21"/>
          <w:lang w:val="en-US" w:eastAsia="zh-CN" w:bidi="ar-SA"/>
        </w:rPr>
        <w:t>授权代表（签名）：</w:t>
      </w:r>
    </w:p>
    <w:p>
      <w:pPr>
        <w:pStyle w:val="6"/>
        <w:numPr>
          <w:ilvl w:val="0"/>
          <w:numId w:val="0"/>
        </w:numPr>
        <w:ind w:leftChars="0"/>
        <w:rPr>
          <w:rFonts w:hint="default" w:ascii="宋体" w:hAnsi="宋体" w:eastAsia="宋体" w:cs="宋体"/>
          <w:b w:val="0"/>
          <w:bCs/>
          <w:kern w:val="2"/>
          <w:sz w:val="21"/>
          <w:szCs w:val="21"/>
          <w:lang w:val="en-US" w:eastAsia="zh-CN" w:bidi="ar-SA"/>
        </w:rPr>
      </w:pPr>
      <w:r>
        <w:rPr>
          <w:rFonts w:hint="default" w:ascii="宋体" w:hAnsi="宋体" w:eastAsia="宋体" w:cs="宋体"/>
          <w:b w:val="0"/>
          <w:bCs/>
          <w:kern w:val="2"/>
          <w:sz w:val="21"/>
          <w:szCs w:val="21"/>
          <w:lang w:val="en-US" w:eastAsia="zh-CN" w:bidi="ar-SA"/>
        </w:rPr>
        <w:t>日期：    年   月   日</w:t>
      </w:r>
    </w:p>
    <w:p>
      <w:pPr>
        <w:pStyle w:val="6"/>
        <w:numPr>
          <w:ilvl w:val="0"/>
          <w:numId w:val="0"/>
        </w:numPr>
        <w:ind w:leftChars="0"/>
        <w:rPr>
          <w:rFonts w:hint="default"/>
          <w:lang w:val="en-US" w:eastAsia="zh-CN"/>
        </w:rPr>
      </w:pPr>
    </w:p>
    <w:p>
      <w:pPr>
        <w:pStyle w:val="6"/>
        <w:numPr>
          <w:ilvl w:val="0"/>
          <w:numId w:val="0"/>
        </w:numPr>
        <w:ind w:leftChars="0"/>
        <w:rPr>
          <w:rFonts w:hint="default"/>
          <w:lang w:val="en-US" w:eastAsia="zh-CN"/>
        </w:rPr>
      </w:pPr>
      <w:r>
        <w:rPr>
          <w:rFonts w:hint="default"/>
          <w:lang w:val="en-US" w:eastAsia="zh-CN"/>
        </w:rPr>
        <w:br w:type="page"/>
      </w:r>
    </w:p>
    <w:p/>
    <w:sectPr>
      <w:headerReference r:id="rId7" w:type="first"/>
      <w:footerReference r:id="rId10" w:type="first"/>
      <w:headerReference r:id="rId5" w:type="default"/>
      <w:footerReference r:id="rId8" w:type="default"/>
      <w:headerReference r:id="rId6" w:type="even"/>
      <w:footerReference r:id="rId9" w:type="even"/>
      <w:pgSz w:w="11906" w:h="16838"/>
      <w:pgMar w:top="1418" w:right="1588" w:bottom="1418" w:left="1531" w:header="851"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6785039"/>
    </w:sdtPr>
    <w:sdtContent>
      <w:sdt>
        <w:sdtPr>
          <w:id w:val="-1669238322"/>
        </w:sdtPr>
        <w:sdtContent>
          <w:p>
            <w:pPr>
              <w:pStyle w:val="11"/>
              <w:keepNext w:val="0"/>
              <w:keepLines w:val="0"/>
              <w:pageBreakBefore w:val="0"/>
              <w:widowControl/>
              <w:kinsoku/>
              <w:wordWrap/>
              <w:overflowPunct/>
              <w:topLinePunct w:val="0"/>
              <w:autoSpaceDE/>
              <w:autoSpaceDN/>
              <w:bidi w:val="0"/>
              <w:adjustRightInd/>
              <w:snapToGrid w:val="0"/>
              <w:spacing w:after="0" w:afterAutospacing="0"/>
              <w:ind w:firstLine="360"/>
              <w:jc w:val="center"/>
              <w:textAlignment w:val="auto"/>
            </w:pPr>
            <w:r>
              <w:rPr>
                <w:lang w:val="zh-CN"/>
              </w:rPr>
              <w:t xml:space="preserve"> </w:t>
            </w:r>
            <w:r>
              <w:rPr>
                <w:sz w:val="24"/>
                <w:szCs w:val="24"/>
              </w:rPr>
              <w:fldChar w:fldCharType="begin"/>
            </w:r>
            <w:r>
              <w:instrText xml:space="preserve">PAGE</w:instrText>
            </w:r>
            <w:r>
              <w:rPr>
                <w:sz w:val="24"/>
                <w:szCs w:val="24"/>
              </w:rPr>
              <w:fldChar w:fldCharType="separate"/>
            </w:r>
            <w:r>
              <w:t>19</w:t>
            </w:r>
            <w:r>
              <w:rPr>
                <w:sz w:val="24"/>
                <w:szCs w:val="24"/>
              </w:rPr>
              <w:fldChar w:fldCharType="end"/>
            </w:r>
            <w:r>
              <w:rPr>
                <w:lang w:val="zh-CN"/>
              </w:rPr>
              <w:t xml:space="preserve"> / </w:t>
            </w:r>
            <w:r>
              <w:rPr>
                <w:sz w:val="24"/>
                <w:szCs w:val="24"/>
              </w:rPr>
              <w:fldChar w:fldCharType="begin"/>
            </w:r>
            <w:r>
              <w:instrText xml:space="preserve">NUMPAGES</w:instrText>
            </w:r>
            <w:r>
              <w:rPr>
                <w:sz w:val="24"/>
                <w:szCs w:val="24"/>
              </w:rPr>
              <w:fldChar w:fldCharType="separate"/>
            </w:r>
            <w:r>
              <w:t>20</w:t>
            </w:r>
            <w:r>
              <w:rPr>
                <w:sz w:val="24"/>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r>
      <w:rPr>
        <w:rFonts w:hint="eastAsia"/>
      </w:rPr>
      <w:t>浙江冠豪MES(制造执行系统)建设项目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E1D901"/>
    <w:multiLevelType w:val="singleLevel"/>
    <w:tmpl w:val="B1E1D901"/>
    <w:lvl w:ilvl="0" w:tentative="0">
      <w:start w:val="1"/>
      <w:numFmt w:val="decimal"/>
      <w:suff w:val="nothing"/>
      <w:lvlText w:val="（%1）"/>
      <w:lvlJc w:val="left"/>
    </w:lvl>
  </w:abstractNum>
  <w:abstractNum w:abstractNumId="1">
    <w:nsid w:val="C25E88BE"/>
    <w:multiLevelType w:val="singleLevel"/>
    <w:tmpl w:val="C25E88BE"/>
    <w:lvl w:ilvl="0" w:tentative="0">
      <w:start w:val="1"/>
      <w:numFmt w:val="chineseCounting"/>
      <w:suff w:val="nothing"/>
      <w:lvlText w:val="%1、"/>
      <w:lvlJc w:val="left"/>
      <w:rPr>
        <w:rFonts w:hint="eastAsia"/>
      </w:rPr>
    </w:lvl>
  </w:abstractNum>
  <w:abstractNum w:abstractNumId="2">
    <w:nsid w:val="C3A7BE15"/>
    <w:multiLevelType w:val="singleLevel"/>
    <w:tmpl w:val="C3A7BE15"/>
    <w:lvl w:ilvl="0" w:tentative="0">
      <w:start w:val="5"/>
      <w:numFmt w:val="chineseCounting"/>
      <w:suff w:val="nothing"/>
      <w:lvlText w:val="%1、"/>
      <w:lvlJc w:val="left"/>
      <w:rPr>
        <w:rFonts w:hint="eastAsia"/>
      </w:rPr>
    </w:lvl>
  </w:abstractNum>
  <w:abstractNum w:abstractNumId="3">
    <w:nsid w:val="00000001"/>
    <w:multiLevelType w:val="multilevel"/>
    <w:tmpl w:val="00000001"/>
    <w:lvl w:ilvl="0" w:tentative="0">
      <w:start w:val="1"/>
      <w:numFmt w:val="decimal"/>
      <w:lvlText w:val="%1."/>
      <w:lvlJc w:val="left"/>
      <w:pPr>
        <w:tabs>
          <w:tab w:val="left" w:pos="360"/>
        </w:tabs>
        <w:ind w:left="840" w:hanging="360"/>
      </w:pPr>
      <w:rPr>
        <w:rFonts w:hint="default"/>
      </w:rPr>
    </w:lvl>
    <w:lvl w:ilvl="1" w:tentative="0">
      <w:start w:val="1"/>
      <w:numFmt w:val="lowerLetter"/>
      <w:lvlText w:val="%2)"/>
      <w:lvlJc w:val="left"/>
      <w:pPr>
        <w:tabs>
          <w:tab w:val="left" w:pos="840"/>
        </w:tabs>
        <w:ind w:left="1320" w:hanging="420"/>
      </w:pPr>
    </w:lvl>
    <w:lvl w:ilvl="2" w:tentative="0">
      <w:start w:val="1"/>
      <w:numFmt w:val="lowerRoman"/>
      <w:lvlText w:val="%3."/>
      <w:lvlJc w:val="right"/>
      <w:pPr>
        <w:tabs>
          <w:tab w:val="left" w:pos="1260"/>
        </w:tabs>
        <w:ind w:left="1740" w:hanging="420"/>
      </w:pPr>
    </w:lvl>
    <w:lvl w:ilvl="3" w:tentative="0">
      <w:start w:val="1"/>
      <w:numFmt w:val="decimal"/>
      <w:lvlText w:val="%4."/>
      <w:lvlJc w:val="left"/>
      <w:pPr>
        <w:tabs>
          <w:tab w:val="left" w:pos="1680"/>
        </w:tabs>
        <w:ind w:left="2160" w:hanging="420"/>
      </w:pPr>
    </w:lvl>
    <w:lvl w:ilvl="4" w:tentative="0">
      <w:start w:val="1"/>
      <w:numFmt w:val="lowerLetter"/>
      <w:lvlText w:val="%5)"/>
      <w:lvlJc w:val="left"/>
      <w:pPr>
        <w:tabs>
          <w:tab w:val="left" w:pos="2100"/>
        </w:tabs>
        <w:ind w:left="2580" w:hanging="420"/>
      </w:pPr>
    </w:lvl>
    <w:lvl w:ilvl="5" w:tentative="0">
      <w:start w:val="1"/>
      <w:numFmt w:val="lowerRoman"/>
      <w:lvlText w:val="%6."/>
      <w:lvlJc w:val="right"/>
      <w:pPr>
        <w:tabs>
          <w:tab w:val="left" w:pos="2520"/>
        </w:tabs>
        <w:ind w:left="3000" w:hanging="420"/>
      </w:pPr>
    </w:lvl>
    <w:lvl w:ilvl="6" w:tentative="0">
      <w:start w:val="1"/>
      <w:numFmt w:val="decimal"/>
      <w:lvlText w:val="%7."/>
      <w:lvlJc w:val="left"/>
      <w:pPr>
        <w:tabs>
          <w:tab w:val="left" w:pos="2940"/>
        </w:tabs>
        <w:ind w:left="3420" w:hanging="420"/>
      </w:pPr>
    </w:lvl>
    <w:lvl w:ilvl="7" w:tentative="0">
      <w:start w:val="1"/>
      <w:numFmt w:val="lowerLetter"/>
      <w:lvlText w:val="%8)"/>
      <w:lvlJc w:val="left"/>
      <w:pPr>
        <w:tabs>
          <w:tab w:val="left" w:pos="3360"/>
        </w:tabs>
        <w:ind w:left="3840" w:hanging="420"/>
      </w:pPr>
    </w:lvl>
    <w:lvl w:ilvl="8" w:tentative="0">
      <w:start w:val="1"/>
      <w:numFmt w:val="lowerRoman"/>
      <w:lvlText w:val="%9."/>
      <w:lvlJc w:val="right"/>
      <w:pPr>
        <w:tabs>
          <w:tab w:val="left" w:pos="3780"/>
        </w:tabs>
        <w:ind w:left="4260" w:hanging="420"/>
      </w:pPr>
    </w:lvl>
  </w:abstractNum>
  <w:abstractNum w:abstractNumId="4">
    <w:nsid w:val="0A01AB64"/>
    <w:multiLevelType w:val="singleLevel"/>
    <w:tmpl w:val="0A01AB64"/>
    <w:lvl w:ilvl="0" w:tentative="0">
      <w:start w:val="1"/>
      <w:numFmt w:val="chineseCounting"/>
      <w:suff w:val="nothing"/>
      <w:lvlText w:val="%1、"/>
      <w:lvlJc w:val="left"/>
      <w:rPr>
        <w:rFonts w:hint="eastAsia"/>
      </w:rPr>
    </w:lvl>
  </w:abstractNum>
  <w:abstractNum w:abstractNumId="5">
    <w:nsid w:val="4657B2B8"/>
    <w:multiLevelType w:val="singleLevel"/>
    <w:tmpl w:val="4657B2B8"/>
    <w:lvl w:ilvl="0" w:tentative="0">
      <w:start w:val="11"/>
      <w:numFmt w:val="decimal"/>
      <w:suff w:val="nothing"/>
      <w:lvlText w:val="%1、"/>
      <w:lvlJc w:val="left"/>
    </w:lvl>
  </w:abstractNum>
  <w:abstractNum w:abstractNumId="6">
    <w:nsid w:val="4FBB99E6"/>
    <w:multiLevelType w:val="singleLevel"/>
    <w:tmpl w:val="4FBB99E6"/>
    <w:lvl w:ilvl="0" w:tentative="0">
      <w:start w:val="4"/>
      <w:numFmt w:val="decimal"/>
      <w:suff w:val="nothing"/>
      <w:lvlText w:val="%1、"/>
      <w:lvlJc w:val="left"/>
    </w:lvl>
  </w:abstractNum>
  <w:abstractNum w:abstractNumId="7">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0"/>
  </w:num>
  <w:num w:numId="4">
    <w:abstractNumId w:val="6"/>
  </w:num>
  <w:num w:numId="5">
    <w:abstractNumId w:val="5"/>
  </w:num>
  <w:num w:numId="6">
    <w:abstractNumId w:val="2"/>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wNmM5ZDAzNDk0MDFjYmQxMmEwNGFjMjg0ZDJiYjUifQ=="/>
  </w:docVars>
  <w:rsids>
    <w:rsidRoot w:val="021C70E8"/>
    <w:rsid w:val="01B028D6"/>
    <w:rsid w:val="021C70E8"/>
    <w:rsid w:val="07237E5F"/>
    <w:rsid w:val="099154CD"/>
    <w:rsid w:val="0DF32FFD"/>
    <w:rsid w:val="10AC5674"/>
    <w:rsid w:val="25322C06"/>
    <w:rsid w:val="36BA3F6E"/>
    <w:rsid w:val="41625E13"/>
    <w:rsid w:val="57342B3C"/>
    <w:rsid w:val="61C65EE9"/>
    <w:rsid w:val="635624CA"/>
    <w:rsid w:val="65CA2560"/>
    <w:rsid w:val="673A282D"/>
    <w:rsid w:val="6ABA1153"/>
    <w:rsid w:val="722577FA"/>
    <w:rsid w:val="763153DF"/>
    <w:rsid w:val="763E56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00" w:afterAutospacing="1" w:line="360" w:lineRule="auto"/>
      <w:ind w:firstLine="480" w:firstLineChars="200"/>
    </w:pPr>
    <w:rPr>
      <w:rFonts w:ascii="Times New Roman" w:hAnsi="Times New Roman" w:eastAsia="仿宋" w:cs="Times New Roman"/>
      <w:kern w:val="2"/>
      <w:sz w:val="24"/>
      <w:szCs w:val="24"/>
      <w:lang w:val="en-US" w:eastAsia="zh-CN" w:bidi="ar-SA"/>
    </w:rPr>
  </w:style>
  <w:style w:type="paragraph" w:styleId="3">
    <w:name w:val="heading 1"/>
    <w:basedOn w:val="1"/>
    <w:next w:val="1"/>
    <w:qFormat/>
    <w:uiPriority w:val="9"/>
    <w:pPr>
      <w:keepNext/>
      <w:keepLines/>
      <w:ind w:firstLine="640"/>
      <w:jc w:val="center"/>
      <w:outlineLvl w:val="0"/>
    </w:pPr>
    <w:rPr>
      <w:rFonts w:eastAsia="宋体"/>
      <w:b/>
      <w:sz w:val="28"/>
      <w:szCs w:val="32"/>
    </w:rPr>
  </w:style>
  <w:style w:type="character" w:default="1" w:styleId="22">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style>
  <w:style w:type="paragraph" w:styleId="4">
    <w:name w:val="Normal Indent"/>
    <w:basedOn w:val="1"/>
    <w:qFormat/>
    <w:uiPriority w:val="99"/>
    <w:pPr>
      <w:widowControl w:val="0"/>
      <w:autoSpaceDE w:val="0"/>
      <w:autoSpaceDN w:val="0"/>
      <w:adjustRightInd w:val="0"/>
      <w:spacing w:after="0" w:afterAutospacing="0" w:line="240" w:lineRule="auto"/>
      <w:ind w:firstLine="420" w:firstLineChars="0"/>
    </w:pPr>
    <w:rPr>
      <w:rFonts w:ascii="宋体" w:hAnsiTheme="minorHAnsi" w:eastAsiaTheme="minorEastAsia" w:cstheme="minorBidi"/>
      <w:sz w:val="34"/>
      <w:szCs w:val="22"/>
    </w:rPr>
  </w:style>
  <w:style w:type="paragraph" w:styleId="5">
    <w:name w:val="annotation text"/>
    <w:basedOn w:val="1"/>
    <w:next w:val="1"/>
    <w:unhideWhenUsed/>
    <w:qFormat/>
    <w:uiPriority w:val="0"/>
  </w:style>
  <w:style w:type="paragraph" w:styleId="6">
    <w:name w:val="Salutation"/>
    <w:basedOn w:val="1"/>
    <w:next w:val="1"/>
    <w:qFormat/>
    <w:uiPriority w:val="0"/>
    <w:pPr>
      <w:widowControl w:val="0"/>
      <w:spacing w:after="0"/>
      <w:ind w:firstLine="0"/>
      <w:jc w:val="both"/>
    </w:pPr>
    <w:rPr>
      <w:rFonts w:eastAsia="宋体"/>
    </w:rPr>
  </w:style>
  <w:style w:type="paragraph" w:styleId="7">
    <w:name w:val="Body Text 3"/>
    <w:basedOn w:val="1"/>
    <w:qFormat/>
    <w:uiPriority w:val="0"/>
    <w:pPr>
      <w:spacing w:after="120"/>
      <w:jc w:val="both"/>
    </w:pPr>
    <w:rPr>
      <w:sz w:val="16"/>
      <w:szCs w:val="16"/>
    </w:rPr>
  </w:style>
  <w:style w:type="paragraph" w:styleId="8">
    <w:name w:val="Body Text"/>
    <w:basedOn w:val="1"/>
    <w:qFormat/>
    <w:uiPriority w:val="0"/>
    <w:pPr>
      <w:spacing w:after="120"/>
      <w:jc w:val="both"/>
    </w:pPr>
  </w:style>
  <w:style w:type="paragraph" w:styleId="9">
    <w:name w:val="Body Text Indent"/>
    <w:basedOn w:val="1"/>
    <w:next w:val="1"/>
    <w:qFormat/>
    <w:uiPriority w:val="0"/>
    <w:pPr>
      <w:spacing w:line="560" w:lineRule="exact"/>
      <w:ind w:left="300"/>
      <w:jc w:val="both"/>
    </w:pPr>
  </w:style>
  <w:style w:type="paragraph" w:styleId="10">
    <w:name w:val="Plain Text"/>
    <w:basedOn w:val="1"/>
    <w:qFormat/>
    <w:uiPriority w:val="0"/>
    <w:pPr>
      <w:widowControl w:val="0"/>
      <w:jc w:val="both"/>
    </w:pPr>
    <w:rPr>
      <w:rFonts w:ascii="宋体" w:hAnsi="Courier New"/>
    </w:rPr>
  </w:style>
  <w:style w:type="paragraph" w:styleId="11">
    <w:name w:val="footer"/>
    <w:basedOn w:val="1"/>
    <w:unhideWhenUsed/>
    <w:qFormat/>
    <w:uiPriority w:val="0"/>
    <w:pPr>
      <w:tabs>
        <w:tab w:val="center" w:pos="4153"/>
        <w:tab w:val="right" w:pos="8306"/>
      </w:tabs>
      <w:snapToGrid w:val="0"/>
      <w:spacing w:line="240" w:lineRule="auto"/>
    </w:pPr>
    <w:rPr>
      <w:sz w:val="18"/>
      <w:szCs w:val="18"/>
    </w:rPr>
  </w:style>
  <w:style w:type="paragraph" w:styleId="12">
    <w:name w:val="header"/>
    <w:basedOn w:val="1"/>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3">
    <w:name w:val="toc 1"/>
    <w:basedOn w:val="1"/>
    <w:next w:val="1"/>
    <w:semiHidden/>
    <w:unhideWhenUsed/>
    <w:qFormat/>
    <w:uiPriority w:val="39"/>
  </w:style>
  <w:style w:type="paragraph" w:styleId="14">
    <w:name w:val="footnote text"/>
    <w:basedOn w:val="1"/>
    <w:next w:val="15"/>
    <w:qFormat/>
    <w:uiPriority w:val="0"/>
    <w:pPr>
      <w:snapToGrid w:val="0"/>
    </w:pPr>
    <w:rPr>
      <w:sz w:val="18"/>
      <w:szCs w:val="18"/>
    </w:rPr>
  </w:style>
  <w:style w:type="paragraph" w:customStyle="1" w:styleId="15">
    <w:name w:val="pa-112"/>
    <w:basedOn w:val="1"/>
    <w:next w:val="6"/>
    <w:qFormat/>
    <w:uiPriority w:val="0"/>
    <w:pPr>
      <w:spacing w:after="0" w:line="280" w:lineRule="atLeast"/>
      <w:ind w:firstLine="0"/>
    </w:pPr>
    <w:rPr>
      <w:rFonts w:ascii="宋体" w:eastAsia="宋体"/>
    </w:rPr>
  </w:style>
  <w:style w:type="paragraph" w:styleId="16">
    <w:name w:val="Body Text Indent 3"/>
    <w:basedOn w:val="1"/>
    <w:qFormat/>
    <w:uiPriority w:val="0"/>
    <w:pPr>
      <w:spacing w:after="120"/>
      <w:ind w:left="420" w:leftChars="200"/>
      <w:jc w:val="both"/>
    </w:pPr>
    <w:rPr>
      <w:sz w:val="16"/>
      <w:szCs w:val="16"/>
    </w:rPr>
  </w:style>
  <w:style w:type="paragraph" w:styleId="17">
    <w:name w:val="Normal (Web)"/>
    <w:basedOn w:val="1"/>
    <w:qFormat/>
    <w:uiPriority w:val="0"/>
    <w:pPr>
      <w:spacing w:beforeAutospacing="1" w:afterAutospacing="1"/>
      <w:jc w:val="left"/>
    </w:pPr>
    <w:rPr>
      <w:kern w:val="0"/>
      <w:sz w:val="24"/>
    </w:rPr>
  </w:style>
  <w:style w:type="paragraph" w:styleId="18">
    <w:name w:val="Title"/>
    <w:basedOn w:val="1"/>
    <w:next w:val="1"/>
    <w:qFormat/>
    <w:uiPriority w:val="10"/>
    <w:pPr>
      <w:spacing w:after="0" w:line="240" w:lineRule="auto"/>
      <w:contextualSpacing/>
      <w:jc w:val="center"/>
    </w:pPr>
    <w:rPr>
      <w:rFonts w:ascii="黑体" w:hAnsi="黑体" w:eastAsia="黑体" w:cstheme="majorBidi"/>
      <w:spacing w:val="-10"/>
      <w:kern w:val="28"/>
      <w:sz w:val="56"/>
      <w:szCs w:val="56"/>
    </w:rPr>
  </w:style>
  <w:style w:type="paragraph" w:styleId="19">
    <w:name w:val="Body Text First Indent"/>
    <w:basedOn w:val="8"/>
    <w:next w:val="20"/>
    <w:qFormat/>
    <w:uiPriority w:val="0"/>
    <w:pPr>
      <w:ind w:firstLine="420" w:firstLineChars="100"/>
    </w:pPr>
  </w:style>
  <w:style w:type="paragraph" w:styleId="20">
    <w:name w:val="Body Text First Indent 2"/>
    <w:basedOn w:val="9"/>
    <w:next w:val="14"/>
    <w:qFormat/>
    <w:uiPriority w:val="0"/>
    <w:pPr>
      <w:snapToGrid w:val="0"/>
      <w:spacing w:after="120"/>
      <w:ind w:left="420" w:firstLine="420"/>
    </w:pPr>
    <w:rPr>
      <w:rFonts w:ascii="Tahoma" w:hAnsi="Tahoma"/>
    </w:rPr>
  </w:style>
  <w:style w:type="character" w:styleId="23">
    <w:name w:val="Strong"/>
    <w:basedOn w:val="22"/>
    <w:qFormat/>
    <w:uiPriority w:val="0"/>
    <w:rPr>
      <w:b/>
    </w:rPr>
  </w:style>
  <w:style w:type="paragraph" w:styleId="24">
    <w:name w:val="List Paragraph"/>
    <w:basedOn w:val="1"/>
    <w:qFormat/>
    <w:uiPriority w:val="34"/>
    <w:pPr>
      <w:ind w:firstLine="420"/>
    </w:pPr>
  </w:style>
  <w:style w:type="character" w:customStyle="1" w:styleId="25">
    <w:name w:val="font11"/>
    <w:basedOn w:val="22"/>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28031</Words>
  <Characters>29180</Characters>
  <Lines>0</Lines>
  <Paragraphs>0</Paragraphs>
  <TotalTime>0</TotalTime>
  <ScaleCrop>false</ScaleCrop>
  <LinksUpToDate>false</LinksUpToDate>
  <CharactersWithSpaces>30394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2025-09-25T04:58:00Z</dcterms:created>
  <dc:creator>HaHa Together</dc:creator>
  <cp:lastModifiedBy>MJ&amp;N</cp:lastModifiedBy>
  <dcterms:modified xsi:type="dcterms:W3CDTF">2025-10-11T13:07:44Z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07EE9D5A23224513A9B7CFC929D79FC9_13</vt:lpwstr>
  </property>
  <property fmtid="{D5CDD505-2E9C-101B-9397-08002B2CF9AE}" pid="4" name="KSOTemplateDocerSaveRecord">
    <vt:lpwstr>eyJoZGlkIjoiZTZlNDE4YzUyMDY2OWIxZGVmY2E2ODEwZjMwZmM2MzkiLCJ1c2VySWQiOiI0ODU1MjIzODgifQ==</vt:lpwstr>
  </property>
</Properties>
</file>